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Проверочный лист: что смотрят в акте до подписания</w:t>
      </w:r>
    </w:p>
    <w:p/>
    <w:p>
      <w:r>
        <w:t>Акт возвращают не за качество работ, а за то, что по нему нельзя восстановить, что именно и когда предъявлялось. Ниже — то, что проверяют в акте у вас же на объекте, пока подписи ещё собираются.</w:t>
      </w:r>
    </w:p>
    <w:p>
      <w:pPr>
        <w:pStyle w:val="Heading1"/>
      </w:pPr>
      <w:r>
        <w:t>Кто и что подтверждает</w:t>
      </w:r>
    </w:p>
    <w:p>
      <w:pPr>
        <w:pStyle w:val="ListBullet"/>
      </w:pPr>
      <w:r>
        <w:t>Лицо, выполнившее работы, названо отдельной строкой. Это и есть строка субподрядчика, и она не совпадает со строкой лица, осуществляющего строительство: акт, где работы предъявляет только генподрядчик, доказательства исполнителю не создаёт.</w:t>
      </w:r>
    </w:p>
    <w:p>
      <w:pPr>
        <w:pStyle w:val="ListBullet"/>
      </w:pPr>
      <w:r>
        <w:t>Лицо, осуществляющее строительство, названо своей строкой — отдельно от предыдущей.</w:t>
      </w:r>
    </w:p>
    <w:p>
      <w:pPr>
        <w:pStyle w:val="ListBullet"/>
      </w:pPr>
      <w:r>
        <w:t>Застройщик или технический заказчик названы как принимающая сторона, и это разные лица, а не одно на выбор.</w:t>
      </w:r>
    </w:p>
    <w:p>
      <w:pPr>
        <w:pStyle w:val="ListBullet"/>
      </w:pPr>
      <w:r>
        <w:t>Строительный контроль назван с указанием, чей он: застройщика или лица, осуществляющего строительство. Это разные роли и разные подписи.</w:t>
      </w:r>
    </w:p>
    <w:p>
      <w:pPr>
        <w:pStyle w:val="ListBullet"/>
      </w:pPr>
      <w:r>
        <w:t>Лицо, подготовившее проектную документацию, названо, когда ведётся авторский надзор.</w:t>
      </w:r>
    </w:p>
    <w:p>
      <w:pPr>
        <w:pStyle w:val="ListBullet"/>
      </w:pPr>
      <w:r>
        <w:t>Каждый участник указан должностью и основанием полномочий, а не одной фамилией.</w:t>
      </w:r>
    </w:p>
    <w:p>
      <w:pPr>
        <w:pStyle w:val="ListBullet"/>
      </w:pPr>
      <w:r>
        <w:t>Подписи собраны на месте и в день освидетельствования, а не досылаются потом.</w:t>
      </w:r>
    </w:p>
    <w:p>
      <w:pPr>
        <w:pStyle w:val="ListBullet"/>
      </w:pPr>
      <w:r>
        <w:t>Отказ или неявка участника, если они были, отражены в акте, а не остались в переписке.</w:t>
      </w:r>
    </w:p>
    <w:p>
      <w:pPr>
        <w:pStyle w:val="Heading1"/>
      </w:pPr>
      <w:r>
        <w:t>Что именно освидетельствовано</w:t>
      </w:r>
    </w:p>
    <w:p>
      <w:pPr>
        <w:pStyle w:val="ListBullet"/>
      </w:pPr>
      <w:r>
        <w:t>Работа названа так же, как в проекте и в договоре, а не обиходным словом участка.</w:t>
      </w:r>
    </w:p>
    <w:p>
      <w:pPr>
        <w:pStyle w:val="ListBullet"/>
      </w:pPr>
      <w:r>
        <w:t>Указаны место и объём: оси, отметки, участок, помещение — так, чтобы через год можно было понять, о каком куске речь.</w:t>
      </w:r>
    </w:p>
    <w:p>
      <w:pPr>
        <w:pStyle w:val="ListBullet"/>
      </w:pPr>
      <w:r>
        <w:t>Названы проектные решения, по которым работа выполнена: шифр раздела и лист, а не «по проекту».</w:t>
      </w:r>
    </w:p>
    <w:p>
      <w:pPr>
        <w:pStyle w:val="ListBullet"/>
      </w:pPr>
      <w:r>
        <w:t>Отклонения от проекта, если они согласованы, названы вместе с документом, которым согласованы.</w:t>
      </w:r>
    </w:p>
    <w:p>
      <w:pPr>
        <w:pStyle w:val="Heading1"/>
      </w:pPr>
      <w:r>
        <w:t>Чем подтверждены материалы</w:t>
      </w:r>
    </w:p>
    <w:p>
      <w:pPr>
        <w:pStyle w:val="ListBullet"/>
      </w:pPr>
      <w:r>
        <w:t>Перечислены применённые материалы и изделия.</w:t>
      </w:r>
    </w:p>
    <w:p>
      <w:pPr>
        <w:pStyle w:val="ListBullet"/>
      </w:pPr>
      <w:r>
        <w:t>На каждый есть документ о качестве, и он назван реквизитами, а не словом «сертификат».</w:t>
      </w:r>
    </w:p>
    <w:p>
      <w:pPr>
        <w:pStyle w:val="ListBullet"/>
      </w:pPr>
      <w:r>
        <w:t>Документы о качестве приложены к акту или названы записью в журнале входного контроля.</w:t>
      </w:r>
    </w:p>
    <w:p>
      <w:pPr>
        <w:pStyle w:val="ListBullet"/>
      </w:pPr>
      <w:r>
        <w:t>Данные испытаний, если они предусмотрены, приложены.</w:t>
      </w:r>
    </w:p>
    <w:p>
      <w:pPr>
        <w:pStyle w:val="Heading1"/>
      </w:pPr>
      <w:r>
        <w:t>Чем акт доказывается</w:t>
      </w:r>
    </w:p>
    <w:p>
      <w:pPr>
        <w:pStyle w:val="ListBullet"/>
      </w:pPr>
      <w:r>
        <w:t>К акту приложены исполнительные схемы или чертежи с фактическими размерами.</w:t>
      </w:r>
    </w:p>
    <w:p>
      <w:pPr>
        <w:pStyle w:val="ListBullet"/>
      </w:pPr>
      <w:r>
        <w:t>Есть запись в общем журнале работ на ту же дату.</w:t>
      </w:r>
    </w:p>
    <w:p>
      <w:pPr>
        <w:pStyle w:val="ListBullet"/>
      </w:pPr>
      <w:r>
        <w:t>Комплект приложений перечислен в самом акте, а не сложен рядом: акт без перечня приложений доказывает только сам себя.</w:t>
      </w:r>
    </w:p>
    <w:p>
      <w:pPr>
        <w:pStyle w:val="ListBullet"/>
      </w:pPr>
      <w:r>
        <w:t>Сверх перечисленного: фотофиксация с привязкой к месту и дате. Её прикладывают по требованию заказчика или по договору — в одном ряду с обязательными приложениями она не стоит, но узел, снятый до закрытия, потом не восстанавливается ничем.</w:t>
      </w:r>
    </w:p>
    <w:p>
      <w:pPr>
        <w:pStyle w:val="Heading1"/>
      </w:pPr>
      <w:r>
        <w:t>Разрешение, ради которого акт и подписывается</w:t>
      </w:r>
    </w:p>
    <w:p>
      <w:pPr>
        <w:pStyle w:val="ListBullet"/>
      </w:pPr>
      <w:r>
        <w:t>В акте есть заключительная часть — разрешение на производство последующих работ. Без неё документ формально неполон, и это самая частая правка после возврата.</w:t>
      </w:r>
    </w:p>
    <w:p>
      <w:pPr>
        <w:pStyle w:val="ListBullet"/>
      </w:pPr>
      <w:r>
        <w:t>Названы работы, которые разрешено выполнять дальше, а не «разрешается продолжить».</w:t>
      </w:r>
    </w:p>
    <w:p>
      <w:pPr>
        <w:pStyle w:val="Heading1"/>
      </w:pPr>
      <w:r>
        <w:t>Если к работам есть замечания</w:t>
      </w:r>
    </w:p>
    <w:p>
      <w:pPr>
        <w:pStyle w:val="ListBullet"/>
      </w:pPr>
      <w:r>
        <w:t>Замечания записаны в акт или в отдельный документ с датой, а не проговорены на обходе.</w:t>
      </w:r>
    </w:p>
    <w:p>
      <w:pPr>
        <w:pStyle w:val="ListBullet"/>
      </w:pPr>
      <w:r>
        <w:t>Назван срок устранения и то, кто устраняет.</w:t>
      </w:r>
    </w:p>
    <w:p>
      <w:pPr>
        <w:pStyle w:val="ListBullet"/>
      </w:pPr>
      <w:r>
        <w:t>После устранения назначается повторное освидетельствование: сторона, принимающая работы, вправе потребовать провести контроль заново. Второй осмотр закрывается своим актом, а не подписью на первом задним числом.</w:t>
      </w:r>
    </w:p>
    <w:p>
      <w:pPr>
        <w:pStyle w:val="ListBullet"/>
      </w:pPr>
      <w:r>
        <w:t>Вызов на повторное освидетельствование подтверждён так же, как первый.</w:t>
      </w:r>
    </w:p>
    <w:p>
      <w:pPr>
        <w:pStyle w:val="Heading1"/>
      </w:pPr>
      <w:r>
        <w:t>Даты, из-за которых акт теряет силу</w:t>
      </w:r>
    </w:p>
    <w:p>
      <w:pPr>
        <w:pStyle w:val="ListBullet"/>
      </w:pPr>
      <w:r>
        <w:t>Дата освидетельствования совпадает с фактической датой осмотра.</w:t>
      </w:r>
    </w:p>
    <w:p>
      <w:pPr>
        <w:pStyle w:val="ListBullet"/>
      </w:pPr>
      <w:r>
        <w:t>Даты начала и окончания предъявленных работ указаны — это отдельные позиции формы, и лист без них проверяет не тот документ.</w:t>
      </w:r>
    </w:p>
    <w:p>
      <w:pPr>
        <w:pStyle w:val="ListBullet"/>
      </w:pPr>
      <w:r>
        <w:t>Дата вызова участников предшествует освидетельствованию, и вызов подтверждён.</w:t>
      </w:r>
    </w:p>
    <w:p>
      <w:pPr>
        <w:pStyle w:val="ListBullet"/>
      </w:pPr>
      <w:r>
        <w:t>Последующие работы начаты после освидетельствования, а не в тот же час до подписи.</w:t>
      </w:r>
    </w:p>
    <w:p>
      <w:pPr>
        <w:pStyle w:val="ListBullet"/>
      </w:pPr>
      <w:r>
        <w:t>Даты приложений не расходятся с датой акта.</w:t>
      </w:r>
    </w:p>
    <w:p>
      <w:pPr>
        <w:pStyle w:val="Heading1"/>
      </w:pPr>
      <w:r>
        <w:t>Самая частая причина возврата</w:t>
      </w:r>
    </w:p>
    <w:p>
      <w:r>
        <w:t>Акт составлен верно, а приложения к нему собраны позже и другими датами. Формально документ есть; доказывает он в этом виде мало, потому что связь между актом, схемой и материалом восстанавливается только на слово.</w:t>
      </w:r>
    </w:p>
    <w:p>
      <w:pPr>
        <w:pStyle w:val="Heading1"/>
      </w:pPr>
      <w:r>
        <w:t>Чего этот файл не делает</w:t>
      </w:r>
    </w:p>
    <w:p>
      <w:r>
        <w:t>Материал показывает, что проверить, и не заменяет проверку конкретной ситуации специалистом. Перечень работ, подлежащих освидетельствованию, и требования к оформлению задаются проектной документацией, договором и действующей редакцией правил ведения исполнительной документации — сверяйтесь с ними, а не с этим файлом.</w:t>
      </w:r>
    </w:p>
    <w:p>
      <w:pPr>
        <w:pStyle w:val="Heading1"/>
      </w:pPr>
      <w:r>
        <w:t>Где начинается специалист</w:t>
      </w:r>
    </w:p>
    <w:p>
      <w:r>
        <w:t>Спор о качестве работ, судебная экспертиза, представительство и оценка перспектив дела — работа юриста и профильного эксперта. Этот файл до спора: он помогает не потерять акт там, где его ещё можно оформить.</w:t>
      </w:r>
    </w:p>
    <w:p>
      <w:pPr>
        <w:pStyle w:val="Heading1"/>
      </w:pPr>
      <w:r>
        <w:t>Чего здесь нет</w:t>
      </w:r>
    </w:p>
    <w:p>
      <w:pPr>
        <w:pStyle w:val="ListBullet"/>
      </w:pPr>
      <w:r>
        <w:t>формы акта: здесь проверочный лист, а не бланк</w:t>
      </w:r>
    </w:p>
    <w:p>
      <w:pPr>
        <w:pStyle w:val="ListBullet"/>
      </w:pPr>
      <w:r>
        <w:t>порядка действий при отказе подписывать</w:t>
      </w:r>
    </w:p>
    <w:p>
      <w:pPr>
        <w:pStyle w:val="ListBullet"/>
      </w:pPr>
      <w:r>
        <w:t>письма-ответа на замечания к комплекту</w:t>
      </w:r>
    </w:p>
    <w:p>
      <w:pPr>
        <w:pStyle w:val="Heading1"/>
      </w:pPr>
      <w:r>
        <w:t>Где это лежит</w:t>
      </w:r>
    </w:p>
    <w:p>
      <w:r>
        <w:t>Формы и журналы — в комплекте «Акты скрытых работ и исполнительная документация»: заготовки актов освидетельствования, шаблон исполнительной схемы, общий журнал работ, журнал входного контроля, реестры паспортов и сертификатов, уведомление о готовности, акт приёмки документации, письмо на замечания и график их устранения. Страница комплекта — /products/p4-ispolnitelnaya-dokumentaciya-pto.html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