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ВОЗРАЖЕНИЕ на односторонний зачёт встречных требований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ВОЗРАЖЕНИЕ</w:t>
      </w:r>
    </w:p>
    <w:p>
      <w:r>
        <w:t>на односторонний зачет встречных требований</w:t>
      </w:r>
    </w:p>
    <w:p/>
    <w:p>
      <w:r>
        <w:t>Уважаемый [ФИО]!</w:t>
      </w:r>
    </w:p>
    <w:p/>
    <w:p>
      <w:r>
        <w:t>Настоящим сообщаем, что односторонний зачет, произведенный Заказчиком [дата] в размере [сумма] руб., является неправомерным по следующим основаниям.</w:t>
      </w:r>
    </w:p>
    <w:p/>
    <w:p>
      <w:r>
        <w:t>1. Зачет произведен без письменного согласования с Подрядчиком.</w:t>
      </w:r>
    </w:p>
    <w:p>
      <w:r>
        <w:t xml:space="preserve">   Согласно ст. 410 ГК РФ зачет встречных однородных требований допускается при заявлении одной стороны. Однако в договоре подряда стороны могут ограничить или исключить такое право (ст. 411 ГК РФ: зачёт не допускается в случаях, предусмотренных законом или договором).</w:t>
      </w:r>
    </w:p>
    <w:p/>
    <w:p>
      <w:r>
        <w:t>2. Требование Заказчика, на которое произведен зачет, является необоснованным / оспариваемым / не подтвержденным доказательствами.</w:t>
      </w:r>
    </w:p>
    <w:p>
      <w:r>
        <w:t xml:space="preserve">   [Описать: в чем именно претензия заказчика и почему она необоснованна]</w:t>
      </w:r>
    </w:p>
    <w:p/>
    <w:p>
      <w:r>
        <w:t>3. Размер зачета превышает фактические убытки / не соответствует договору.</w:t>
      </w:r>
    </w:p>
    <w:p/>
    <w:p>
      <w:r>
        <w:t>ТРЕБОВАНИЯ:</w:t>
      </w:r>
    </w:p>
    <w:p>
      <w:r>
        <w:t xml:space="preserve">   - Признать зачет неправомерным.</w:t>
      </w:r>
    </w:p>
    <w:p>
      <w:r>
        <w:t xml:space="preserve">   - Вернуть незаконно зачтенную сумму [сумма] руб.</w:t>
      </w:r>
    </w:p>
    <w:p>
      <w:r>
        <w:t xml:space="preserve">   - [Или:] Произвести зачет в согласованном с Подрядчиком размере [сумма] руб.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