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Карта ситуации и границ системы</w:t>
      </w:r>
    </w:p>
    <w:p>
      <w:r>
        <w:rPr>
          <w:i/>
        </w:rPr>
        <w:t>Файл 01. Выбор исходной ситуации, стартовый шаг и путь по ней, границы системы.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Как пользоваться</w:t>
      </w:r>
    </w:p>
    <w:p>
      <w:pPr>
        <w:pStyle w:val="ListNumber"/>
      </w:pPr>
      <w:r>
        <w:t>Найдите в таблице 1 одну строку, которая описывает вашу ситуацию.</w:t>
      </w:r>
    </w:p>
    <w:p>
      <w:pPr>
        <w:pStyle w:val="ListNumber"/>
      </w:pPr>
      <w:r>
        <w:t>Начните со стартового шага этой строки в файле 03 и идите по указанному пути. Шаги, которых нет в пути, не проходите.</w:t>
      </w:r>
    </w:p>
    <w:p>
      <w:pPr>
        <w:pStyle w:val="ListNumber"/>
      </w:pPr>
      <w:r>
        <w:t>Если есть признаки границы B1–B4 — действуйте по строке этой границы в таблице 2. Бесспорную часть долга, не затронутую границей, можно вести по системе дальше.</w:t>
      </w:r>
    </w:p>
    <w:p>
      <w:pPr>
        <w:pStyle w:val="ListNumber"/>
      </w:pPr>
      <w:r>
        <w:t>Сомневаетесь в выборе — по желанию пройдите детальную проверку в файле 02, лист «Маршрут». Для выбора ситуации она не обязательна.</w:t>
      </w:r>
    </w:p>
    <w:p>
      <w:pPr>
        <w:pStyle w:val="Heading1"/>
      </w:pPr>
      <w:r>
        <w:t>Таблица 1. Исходная ситуация → стартовый шаг → путь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Ситуация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Как узнать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Стартовый шаг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Путь (шаги)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Следующий шаг после стартового</w:t>
            </w:r>
          </w:p>
        </w:tc>
      </w:tr>
      <w:tr>
        <w:tc>
          <w:tcPr>
            <w:tcW w:type="dxa" w:w="1728"/>
          </w:tcPr>
          <w:p>
            <w:r>
              <w:t>А. Оплата просрочена, долг подтверждён</w:t>
            </w:r>
          </w:p>
        </w:tc>
        <w:tc>
          <w:tcPr>
            <w:tcW w:type="dxa" w:w="1728"/>
          </w:tcPr>
          <w:p>
            <w:r>
              <w:t>Работы приняты, КС-2/КС-3 (или акт по договору) подписаны обеими сторонами, задолженность подтверждена актом сверки или реестром взаиморасчётов, срок оплаты истёк.</w:t>
            </w:r>
          </w:p>
        </w:tc>
        <w:tc>
          <w:tcPr>
            <w:tcW w:type="dxa" w:w="1728"/>
          </w:tcPr>
          <w:p>
            <w:r>
              <w:t>Шаг 6</w:t>
            </w:r>
          </w:p>
        </w:tc>
        <w:tc>
          <w:tcPr>
            <w:tcW w:type="dxa" w:w="1728"/>
          </w:tcPr>
          <w:p>
            <w:r>
              <w:t>6 → 7 → 8 → 9 → 10 → 11 → 12</w:t>
            </w:r>
          </w:p>
        </w:tc>
        <w:tc>
          <w:tcPr>
            <w:tcW w:type="dxa" w:w="1728"/>
          </w:tcPr>
          <w:p>
            <w:r>
              <w:t>шаг 7</w:t>
            </w:r>
          </w:p>
        </w:tc>
      </w:tr>
      <w:tr>
        <w:tc>
          <w:tcPr>
            <w:tcW w:type="dxa" w:w="1728"/>
          </w:tcPr>
          <w:p>
            <w:r>
              <w:t>Б. Оплата просрочена, взаиморасчёты не сверены</w:t>
            </w:r>
          </w:p>
        </w:tc>
        <w:tc>
          <w:tcPr>
            <w:tcW w:type="dxa" w:w="1728"/>
          </w:tcPr>
          <w:p>
            <w:r>
              <w:t>Работы приняты, акты подписаны обеими сторонами, срок оплаты истёк, но сумма долга не сверена: были авансы, частичные оплаты, акта сверки нет.</w:t>
            </w:r>
          </w:p>
        </w:tc>
        <w:tc>
          <w:tcPr>
            <w:tcW w:type="dxa" w:w="1728"/>
          </w:tcPr>
          <w:p>
            <w:r>
              <w:t>Шаг 6</w:t>
            </w:r>
          </w:p>
        </w:tc>
        <w:tc>
          <w:tcPr>
            <w:tcW w:type="dxa" w:w="1728"/>
          </w:tcPr>
          <w:p>
            <w:r>
              <w:t>6 → 7 → 8 → 9 → 10 → 11 → 12</w:t>
            </w:r>
          </w:p>
        </w:tc>
        <w:tc>
          <w:tcPr>
            <w:tcW w:type="dxa" w:w="1728"/>
          </w:tcPr>
          <w:p>
            <w:r>
              <w:t>шаг 7</w:t>
            </w:r>
          </w:p>
        </w:tc>
      </w:tr>
      <w:tr>
        <w:tc>
          <w:tcPr>
            <w:tcW w:type="dxa" w:w="1728"/>
          </w:tcPr>
          <w:p>
            <w:r>
              <w:t>В. Оплата просрочена, заказчик прислал гарантийное письмо</w:t>
            </w:r>
          </w:p>
        </w:tc>
        <w:tc>
          <w:tcPr>
            <w:tcW w:type="dxa" w:w="1728"/>
          </w:tcPr>
          <w:p>
            <w:r>
              <w:t>Работы приняты, долг подтверждён, срок оплаты истёк; заказчик письмом назвал новую дату оплаты, двустороннего соглашения нет.</w:t>
            </w:r>
          </w:p>
        </w:tc>
        <w:tc>
          <w:tcPr>
            <w:tcW w:type="dxa" w:w="1728"/>
          </w:tcPr>
          <w:p>
            <w:r>
              <w:t>Шаг 6</w:t>
            </w:r>
          </w:p>
        </w:tc>
        <w:tc>
          <w:tcPr>
            <w:tcW w:type="dxa" w:w="1728"/>
          </w:tcPr>
          <w:p>
            <w:r>
              <w:t>6 → 7 → 8 → 9 → 10 → 11 → 12</w:t>
            </w:r>
          </w:p>
        </w:tc>
        <w:tc>
          <w:tcPr>
            <w:tcW w:type="dxa" w:w="1728"/>
          </w:tcPr>
          <w:p>
            <w:r>
              <w:t>шаг 7</w:t>
            </w:r>
          </w:p>
        </w:tc>
      </w:tr>
      <w:tr>
        <w:tc>
          <w:tcPr>
            <w:tcW w:type="dxa" w:w="1728"/>
          </w:tcPr>
          <w:p>
            <w:r>
              <w:t>Г. Документы не оформлены или не переданы</w:t>
            </w:r>
          </w:p>
        </w:tc>
        <w:tc>
          <w:tcPr>
            <w:tcW w:type="dxa" w:w="1728"/>
          </w:tcPr>
          <w:p>
            <w:r>
              <w:t>Работы выполнены, но акта, подписанного обеими сторонами, нет, либо нет доказательства, что документы переданы заказчику.</w:t>
            </w:r>
          </w:p>
        </w:tc>
        <w:tc>
          <w:tcPr>
            <w:tcW w:type="dxa" w:w="1728"/>
          </w:tcPr>
          <w:p>
            <w:r>
              <w:t>Шаг 2</w:t>
            </w:r>
          </w:p>
        </w:tc>
        <w:tc>
          <w:tcPr>
            <w:tcW w:type="dxa" w:w="1728"/>
          </w:tcPr>
          <w:p>
            <w:r>
              <w:t>2 → 3 → 4 → 5 → 6 → 7 → 8 → 9 → 10 → 11 → 12</w:t>
            </w:r>
          </w:p>
        </w:tc>
        <w:tc>
          <w:tcPr>
            <w:tcW w:type="dxa" w:w="1728"/>
          </w:tcPr>
          <w:p>
            <w:r>
              <w:t>шаг 3</w:t>
            </w:r>
          </w:p>
        </w:tc>
      </w:tr>
      <w:tr>
        <w:tc>
          <w:tcPr>
            <w:tcW w:type="dxa" w:w="1728"/>
          </w:tcPr>
          <w:p>
            <w:r>
              <w:t>Д. Документы переданы, есть устранимые замечания</w:t>
            </w:r>
          </w:p>
        </w:tc>
        <w:tc>
          <w:tcPr>
            <w:tcW w:type="dxa" w:w="1728"/>
          </w:tcPr>
          <w:p>
            <w:r>
              <w:t>Документы переданы с доказательством, заказчик вернул их с устранимыми или документальными замечаниями.</w:t>
            </w:r>
          </w:p>
        </w:tc>
        <w:tc>
          <w:tcPr>
            <w:tcW w:type="dxa" w:w="1728"/>
          </w:tcPr>
          <w:p>
            <w:r>
              <w:t>Шаг 5</w:t>
            </w:r>
          </w:p>
        </w:tc>
        <w:tc>
          <w:tcPr>
            <w:tcW w:type="dxa" w:w="1728"/>
          </w:tcPr>
          <w:p>
            <w:r>
              <w:t>5 → 6 → 7 → 8 → 9 → 10 → 11 → 12</w:t>
            </w:r>
          </w:p>
        </w:tc>
        <w:tc>
          <w:tcPr>
            <w:tcW w:type="dxa" w:w="1728"/>
          </w:tcPr>
          <w:p>
            <w:r>
              <w:t>шаг 6</w:t>
            </w:r>
          </w:p>
        </w:tc>
      </w:tr>
      <w:tr>
        <w:tc>
          <w:tcPr>
            <w:tcW w:type="dxa" w:w="1728"/>
          </w:tcPr>
          <w:p>
            <w:r>
              <w:t>Е. Документы переданы, заказчик не подписывает и не отвечает</w:t>
            </w:r>
          </w:p>
        </w:tc>
        <w:tc>
          <w:tcPr>
            <w:tcW w:type="dxa" w:w="1728"/>
          </w:tcPr>
          <w:p>
            <w:r>
              <w:t>Доказательство передачи есть, подписи и ответа заказчика нет, мотивированного отказа нет.</w:t>
            </w:r>
          </w:p>
        </w:tc>
        <w:tc>
          <w:tcPr>
            <w:tcW w:type="dxa" w:w="1728"/>
          </w:tcPr>
          <w:p>
            <w:r>
              <w:t>Шаг 4</w:t>
            </w:r>
          </w:p>
        </w:tc>
        <w:tc>
          <w:tcPr>
            <w:tcW w:type="dxa" w:w="1728"/>
          </w:tcPr>
          <w:p>
            <w:r>
              <w:t>4 → 5 → 6 → 7 → 8 → 9 → 10 → 11 → 12</w:t>
            </w:r>
          </w:p>
        </w:tc>
        <w:tc>
          <w:tcPr>
            <w:tcW w:type="dxa" w:w="1728"/>
          </w:tcPr>
          <w:p>
            <w:r>
              <w:t>шаг 5</w:t>
            </w:r>
          </w:p>
        </w:tc>
      </w:tr>
    </w:tbl>
    <w:p/>
    <w:p>
      <w:r>
        <w:rPr>
          <w:b w:val="0"/>
          <w:i/>
        </w:rPr>
        <w:t>Срок оплаты ещё не истёк или договор его не определяет: маршрут начните на следующий день после срока; документы до этого можно готовить по ситуации «Г». Если договор срок оплаты не определяет — дату начала просрочки определите со специалистом.</w:t>
      </w:r>
    </w:p>
    <w:p>
      <w:pPr>
        <w:pStyle w:val="Heading1"/>
      </w:pPr>
      <w:r>
        <w:t>Таблица 2. Границы системы</w:t>
      </w:r>
    </w:p>
    <w:p>
      <w:r>
        <w:rPr>
          <w:b w:val="0"/>
          <w:i w:val="0"/>
        </w:rPr>
        <w:t>Система распознаёт эти ситуации и фиксирует следующий шаг. Решать их система не обещает: результат в них зависит от оценки доказательств и обстоятельств, которую шаблон не заменяет.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Граница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Признаки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Почему система не решает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Что сделать сейчас</w:t>
            </w:r>
          </w:p>
        </w:tc>
      </w:tr>
      <w:tr>
        <w:tc>
          <w:tcPr>
            <w:tcW w:type="dxa" w:w="2160"/>
          </w:tcPr>
          <w:p>
            <w:r>
              <w:t>B1. Исполнительная документация и её системное ведение</w:t>
            </w:r>
          </w:p>
        </w:tc>
        <w:tc>
          <w:tcPr>
            <w:tcW w:type="dxa" w:w="2160"/>
          </w:tcPr>
          <w:p>
            <w:r>
              <w:t>Передача исполнительной документации — условие оплаты по договору, а документация не собрана или возвращена; нужна система её ведения по объекту.</w:t>
            </w:r>
          </w:p>
        </w:tc>
        <w:tc>
          <w:tcPr>
            <w:tcW w:type="dxa" w:w="2160"/>
          </w:tcPr>
          <w:p>
            <w:r>
              <w:t>Состав и порядок ведения исполнительной документации определяются договором и требованиями к объекту; универсального решения S1 не даёт.</w:t>
            </w:r>
          </w:p>
        </w:tc>
        <w:tc>
          <w:tcPr>
            <w:tcW w:type="dxa" w:w="2160"/>
          </w:tcPr>
          <w:p>
            <w:r>
              <w:t>Зафиксируйте в реестре передачи, какая документация требуется договором и что уже передано. Если без неё оплата по договору не наступает — сначала закройте передачу документации, затем вернитесь к шагу 6.</w:t>
            </w:r>
          </w:p>
        </w:tc>
      </w:tr>
      <w:tr>
        <w:tc>
          <w:tcPr>
            <w:tcW w:type="dxa" w:w="2160"/>
          </w:tcPr>
          <w:p>
            <w:r>
              <w:t>B2. Удержание, зачёт, неустойка, недостатки, встречное денежное требование</w:t>
            </w:r>
          </w:p>
        </w:tc>
        <w:tc>
          <w:tcPr>
            <w:tcW w:type="dxa" w:w="2160"/>
          </w:tcPr>
          <w:p>
            <w:r>
              <w:t>Заказчик удержал часть оплаты, заявил зачёт, начислил неустойку или штраф, заявил о недостатках работ или предъявил встречное денежное требование.</w:t>
            </w:r>
          </w:p>
        </w:tc>
        <w:tc>
          <w:tcPr>
            <w:tcW w:type="dxa" w:w="2160"/>
          </w:tcPr>
          <w:p>
            <w:r>
              <w:t>Долг перестаёт быть бесспорным: результат зависит от договора, обоснованности встречного требования и порядка его заявления. Типовой маршрут взыскания создаёт здесь ложную уверенность.</w:t>
            </w:r>
          </w:p>
        </w:tc>
        <w:tc>
          <w:tcPr>
            <w:tcW w:type="dxa" w:w="2160"/>
          </w:tcPr>
          <w:p>
            <w:r>
              <w:t>Внесите каждую операцию в реестр взаиморасчётов с типом «Удержание», «Зачёт» или «Неустойка заявлена». Бесспорную часть долга можно вести по S1 дальше; спорную часть с документами передайте специалисту до направления претензии.</w:t>
            </w:r>
          </w:p>
        </w:tc>
      </w:tr>
      <w:tr>
        <w:tc>
          <w:tcPr>
            <w:tcW w:type="dxa" w:w="2160"/>
          </w:tcPr>
          <w:p>
            <w:r>
              <w:t>B3. Признаки банкротства заказчика</w:t>
            </w:r>
          </w:p>
        </w:tc>
        <w:tc>
          <w:tcPr>
            <w:tcW w:type="dxa" w:w="2160"/>
          </w:tcPr>
          <w:p>
            <w:r>
              <w:t>В картотеке арбитражных дел есть дело о банкротстве заказчика, опубликовано сообщение о намерении обратиться с заявлением о банкротстве, заказчик в ликвидации.</w:t>
            </w:r>
          </w:p>
        </w:tc>
        <w:tc>
          <w:tcPr>
            <w:tcW w:type="dxa" w:w="2160"/>
          </w:tcPr>
          <w:p>
            <w:r>
              <w:t>В банкротстве действуют специальные порядки и сроки предъявления требований кредиторов; обычный маршрут «претензия — иск» может оказаться бесполезным.</w:t>
            </w:r>
          </w:p>
        </w:tc>
        <w:tc>
          <w:tcPr>
            <w:tcW w:type="dxa" w:w="2160"/>
          </w:tcPr>
          <w:p>
            <w:r>
              <w:t>Остановите маршрут S1 на текущем шаге, сохраните все документы и немедленно обратитесь к специалисту по банкротству. Не подавайте обычный иск до его оценки.</w:t>
            </w:r>
          </w:p>
        </w:tc>
      </w:tr>
      <w:tr>
        <w:tc>
          <w:tcPr>
            <w:tcW w:type="dxa" w:w="2160"/>
          </w:tcPr>
          <w:p>
            <w:r>
              <w:t>B4. Мотивированный отказ, односторонний акт, экспертиза объёмов, спор о подписи</w:t>
            </w:r>
          </w:p>
        </w:tc>
        <w:tc>
          <w:tcPr>
            <w:tcW w:type="dxa" w:w="2160"/>
          </w:tcPr>
          <w:p>
            <w:r>
              <w:t>Заказчик направил мотивированный отказ от приёмки; акт подписан только субподрядчиком; объём или качество требуют экспертизы; оспаривается подпись или полномочия подписанта.</w:t>
            </w:r>
          </w:p>
        </w:tc>
        <w:tc>
          <w:tcPr>
            <w:tcW w:type="dxa" w:w="2160"/>
          </w:tcPr>
          <w:p>
            <w:r>
              <w:t>Исход зависит от оценки доказательств и обоснованности мотивов отказа (п. 4 ст. 753 ГК РФ). Шаблон не может заменить эту оценку.</w:t>
            </w:r>
          </w:p>
        </w:tc>
        <w:tc>
          <w:tcPr>
            <w:tcW w:type="dxa" w:w="2160"/>
          </w:tcPr>
          <w:p>
            <w:r>
              <w:t>Соберите по описи из файла 15 (раздел «Опись материалов для специалиста») переписку, акты, журнал объёмов и реестр замечаний и передайте специалисту. Устранимые замечания продолжайте закрывать по файлу 10.</w:t>
            </w:r>
          </w:p>
        </w:tc>
      </w:tr>
    </w:tbl>
    <w:p/>
    <w:p>
      <w:pPr>
        <w:pStyle w:val="Heading1"/>
      </w:pPr>
      <w:r>
        <w:t>Что система делает</w:t>
      </w:r>
    </w:p>
    <w:p>
      <w:pPr>
        <w:pStyle w:val="ListBullet"/>
      </w:pPr>
      <w:r>
        <w:t>Проверяет исходную ситуацию и документы, называет недостающие подтверждения.</w:t>
      </w:r>
    </w:p>
    <w:p>
      <w:pPr>
        <w:pStyle w:val="ListBullet"/>
      </w:pPr>
      <w:r>
        <w:t>Даёт рабочие формы КС-2, КС-3, актов и реестров с расчётами и сверками.</w:t>
      </w:r>
    </w:p>
    <w:p>
      <w:pPr>
        <w:pStyle w:val="ListBullet"/>
      </w:pPr>
      <w:r>
        <w:t>Фиксирует передачу документов и работу с замечаниями так, чтобы это можно было доказать.</w:t>
      </w:r>
    </w:p>
    <w:p>
      <w:pPr>
        <w:pStyle w:val="ListBullet"/>
      </w:pPr>
      <w:r>
        <w:t>Ведёт переговоры к письменному результату и к двустороннему соглашению о переносе срока.</w:t>
      </w:r>
    </w:p>
    <w:p>
      <w:pPr>
        <w:pStyle w:val="ListBullet"/>
      </w:pPr>
      <w:r>
        <w:t>Готовит уведомление, претензию, расчёт процентов и обращение в арбитражный суд.</w:t>
      </w:r>
    </w:p>
    <w:p>
      <w:pPr>
        <w:pStyle w:val="Heading1"/>
      </w:pPr>
      <w:r>
        <w:t>Чего система не делает</w:t>
      </w:r>
    </w:p>
    <w:p>
      <w:pPr>
        <w:pStyle w:val="ListBullet"/>
      </w:pPr>
      <w:r>
        <w:t>Не оценивает обоснованность удержаний, зачётов, неустоек, штрафов, недостатков и встречных требований.</w:t>
      </w:r>
    </w:p>
    <w:p>
      <w:pPr>
        <w:pStyle w:val="ListBullet"/>
      </w:pPr>
      <w:r>
        <w:t>Не ведёт дело о банкротстве заказчика и не заменяет специалиста по банкротству.</w:t>
      </w:r>
    </w:p>
    <w:p>
      <w:pPr>
        <w:pStyle w:val="ListBullet"/>
      </w:pPr>
      <w:r>
        <w:t>Не оспаривает мотивированный отказ, не защищает односторонний акт и не заменяет экспертизу объёмов или подписи.</w:t>
      </w:r>
    </w:p>
    <w:p>
      <w:pPr>
        <w:pStyle w:val="ListBullet"/>
      </w:pPr>
      <w:r>
        <w:t>Не ведёт исполнительную документацию объекта системно.</w:t>
      </w:r>
    </w:p>
    <w:p>
      <w:pPr>
        <w:pStyle w:val="ListBullet"/>
      </w:pPr>
      <w:r>
        <w:t>Не гарантирует оплату и исход спора.</w:t>
      </w:r>
    </w:p>
    <w:p>
      <w:pPr>
        <w:pStyle w:val="Heading1"/>
      </w:pPr>
      <w:r>
        <w:t>Таблица 3. Документы маршрута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00-START-HERE.txt</w:t>
            </w:r>
          </w:p>
        </w:tc>
        <w:tc>
          <w:tcPr>
            <w:tcW w:type="dxa" w:w="4320"/>
          </w:tcPr>
          <w:p>
            <w:r>
              <w:t>С чего начать: порядок работы с системой</w:t>
            </w:r>
          </w:p>
        </w:tc>
      </w:tr>
      <w:tr>
        <w:tc>
          <w:tcPr>
            <w:tcW w:type="dxa" w:w="4320"/>
          </w:tcPr>
          <w:p>
            <w:r>
              <w:t>01-karta-situacii-i-granic.docx</w:t>
            </w:r>
          </w:p>
        </w:tc>
        <w:tc>
          <w:tcPr>
            <w:tcW w:type="dxa" w:w="4320"/>
          </w:tcPr>
          <w:p>
            <w:r>
              <w:t>Выбор исходной ситуации, маршрут по ней и границы системы</w:t>
            </w:r>
          </w:p>
        </w:tc>
      </w:tr>
      <w:tr>
        <w:tc>
          <w:tcPr>
            <w:tcW w:type="dxa" w:w="4320"/>
          </w:tcPr>
          <w:p>
            <w:r>
              <w:t>02-pervichnaya-proverka-i-kontrol.xlsx</w:t>
            </w:r>
          </w:p>
        </w:tc>
        <w:tc>
          <w:tcPr>
            <w:tcW w:type="dxa" w:w="4320"/>
          </w:tcPr>
          <w:p>
            <w:r>
              <w:t>Детальная проверка по желанию, карта рисков, дата просрочки, контроль ответа заказчика</w:t>
            </w:r>
          </w:p>
        </w:tc>
      </w:tr>
      <w:tr>
        <w:tc>
          <w:tcPr>
            <w:tcW w:type="dxa" w:w="4320"/>
          </w:tcPr>
          <w:p>
            <w:r>
              <w:t>03-algoritm-dejstviy.docx</w:t>
            </w:r>
          </w:p>
        </w:tc>
        <w:tc>
          <w:tcPr>
            <w:tcW w:type="dxa" w:w="4320"/>
          </w:tcPr>
          <w:p>
            <w:r>
              <w:t>Алгоритм: шаги, развилки, подтверждение и следующий шаг</w:t>
            </w:r>
          </w:p>
        </w:tc>
      </w:tr>
      <w:tr>
        <w:tc>
          <w:tcPr>
            <w:tcW w:type="dxa" w:w="4320"/>
          </w:tcPr>
          <w:p>
            <w:r>
              <w:t>04-ks-2-ks-3.xlsx</w:t>
            </w:r>
          </w:p>
        </w:tc>
        <w:tc>
          <w:tcPr>
            <w:tcW w:type="dxa" w:w="4320"/>
          </w:tcPr>
          <w:p>
            <w:r>
              <w:t>Рабочие формы КС-2 и КС-3 со связанными итогами</w:t>
            </w:r>
          </w:p>
        </w:tc>
      </w:tr>
      <w:tr>
        <w:tc>
          <w:tcPr>
            <w:tcW w:type="dxa" w:w="4320"/>
          </w:tcPr>
          <w:p>
            <w:r>
              <w:t>05-akt-vypolnennyh-rabot.docx</w:t>
            </w:r>
          </w:p>
        </w:tc>
        <w:tc>
          <w:tcPr>
            <w:tcW w:type="dxa" w:w="4320"/>
          </w:tcPr>
          <w:p>
            <w:r>
              <w:t>Акт выполненных работ (если договор не требует КС-2)</w:t>
            </w:r>
          </w:p>
        </w:tc>
      </w:tr>
      <w:tr>
        <w:tc>
          <w:tcPr>
            <w:tcW w:type="dxa" w:w="4320"/>
          </w:tcPr>
          <w:p>
            <w:r>
              <w:t>06-akt-priemki-rezultata.docx</w:t>
            </w:r>
          </w:p>
        </w:tc>
        <w:tc>
          <w:tcPr>
            <w:tcW w:type="dxa" w:w="4320"/>
          </w:tcPr>
          <w:p>
            <w:r>
              <w:t>Акт приёмки результата работ с перечнем замечаний</w:t>
            </w:r>
          </w:p>
        </w:tc>
      </w:tr>
      <w:tr>
        <w:tc>
          <w:tcPr>
            <w:tcW w:type="dxa" w:w="4320"/>
          </w:tcPr>
          <w:p>
            <w:r>
              <w:t>07-peredatochnyy-akt.docx</w:t>
            </w:r>
          </w:p>
        </w:tc>
        <w:tc>
          <w:tcPr>
            <w:tcW w:type="dxa" w:w="4320"/>
          </w:tcPr>
          <w:p>
            <w:r>
              <w:t>Передаточный акт результата и документов</w:t>
            </w:r>
          </w:p>
        </w:tc>
      </w:tr>
      <w:tr>
        <w:tc>
          <w:tcPr>
            <w:tcW w:type="dxa" w:w="4320"/>
          </w:tcPr>
          <w:p>
            <w:r>
              <w:t>08-uchet-obemov-peredachi-raschetov.xlsx</w:t>
            </w:r>
          </w:p>
        </w:tc>
        <w:tc>
          <w:tcPr>
            <w:tcW w:type="dxa" w:w="4320"/>
          </w:tcPr>
          <w:p>
            <w:r>
              <w:t>Журнал объёмов, реестры замечаний, передачи, взаиморасчётов, приложений</w:t>
            </w:r>
          </w:p>
        </w:tc>
      </w:tr>
      <w:tr>
        <w:tc>
          <w:tcPr>
            <w:tcW w:type="dxa" w:w="4320"/>
          </w:tcPr>
          <w:p>
            <w:r>
              <w:t>09-vnutrennyaya-proverka.docx</w:t>
            </w:r>
          </w:p>
        </w:tc>
        <w:tc>
          <w:tcPr>
            <w:tcW w:type="dxa" w:w="4320"/>
          </w:tcPr>
          <w:p>
            <w:r>
              <w:t>Проверочный лист и протокол внутренней проверки перед передачей</w:t>
            </w:r>
          </w:p>
        </w:tc>
      </w:tr>
      <w:tr>
        <w:tc>
          <w:tcPr>
            <w:tcW w:type="dxa" w:w="4320"/>
          </w:tcPr>
          <w:p>
            <w:r>
              <w:t>10-peredacha-i-zamechaniya.docx</w:t>
            </w:r>
          </w:p>
        </w:tc>
        <w:tc>
          <w:tcPr>
            <w:tcW w:type="dxa" w:w="4320"/>
          </w:tcPr>
          <w:p>
            <w:r>
              <w:t>Доказательство передачи и порядок работы с замечаниями</w:t>
            </w:r>
          </w:p>
        </w:tc>
      </w:tr>
      <w:tr>
        <w:tc>
          <w:tcPr>
            <w:tcW w:type="dxa" w:w="4320"/>
          </w:tcPr>
          <w:p>
            <w:r>
              <w:t>11-peregovory-i-perenos-sroka.docx</w:t>
            </w:r>
          </w:p>
        </w:tc>
        <w:tc>
          <w:tcPr>
            <w:tcW w:type="dxa" w:w="4320"/>
          </w:tcPr>
          <w:p>
            <w:r>
              <w:t>Протокол переговоров и двустороннее соглашение о переносе срока оплаты</w:t>
            </w:r>
          </w:p>
        </w:tc>
      </w:tr>
      <w:tr>
        <w:tc>
          <w:tcPr>
            <w:tcW w:type="dxa" w:w="4320"/>
          </w:tcPr>
          <w:p>
            <w:r>
              <w:t>12-uvedomlenie-o-prosrochke.docx</w:t>
            </w:r>
          </w:p>
        </w:tc>
        <w:tc>
          <w:tcPr>
            <w:tcW w:type="dxa" w:w="4320"/>
          </w:tcPr>
          <w:p>
            <w:r>
              <w:t>Уведомление о просрочке оплаты</w:t>
            </w:r>
          </w:p>
        </w:tc>
      </w:tr>
      <w:tr>
        <w:tc>
          <w:tcPr>
            <w:tcW w:type="dxa" w:w="4320"/>
          </w:tcPr>
          <w:p>
            <w:r>
              <w:t>13-pretenziya.docx</w:t>
            </w:r>
          </w:p>
        </w:tc>
        <w:tc>
          <w:tcPr>
            <w:tcW w:type="dxa" w:w="4320"/>
          </w:tcPr>
          <w:p>
            <w:r>
              <w:t>Претензия об оплате принятых работ</w:t>
            </w:r>
          </w:p>
        </w:tc>
      </w:tr>
      <w:tr>
        <w:tc>
          <w:tcPr>
            <w:tcW w:type="dxa" w:w="4320"/>
          </w:tcPr>
          <w:p>
            <w:r>
              <w:t>14-raschet-procentov-395.xlsx</w:t>
            </w:r>
          </w:p>
        </w:tc>
        <w:tc>
          <w:tcPr>
            <w:tcW w:type="dxa" w:w="4320"/>
          </w:tcPr>
          <w:p>
            <w:r>
              <w:t>Расчёт процентов по ст. 395 ГК РФ с частичными оплатами</w:t>
            </w:r>
          </w:p>
        </w:tc>
      </w:tr>
      <w:tr>
        <w:tc>
          <w:tcPr>
            <w:tcW w:type="dxa" w:w="4320"/>
          </w:tcPr>
          <w:p>
            <w:r>
              <w:t>15-obrashchenie-v-sud.docx</w:t>
            </w:r>
          </w:p>
        </w:tc>
        <w:tc>
          <w:tcPr>
            <w:tcW w:type="dxa" w:w="4320"/>
          </w:tcPr>
          <w:p>
            <w:r>
              <w:t>Подготовка обращения в арбитражный суд: алгоритм, иск, опись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ситуации и границ системы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