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Алгоритм действий: от проверки документов до суда</w:t>
      </w:r>
    </w:p>
    <w:p>
      <w:r>
        <w:rPr>
          <w:i/>
        </w:rPr>
        <w:t>Файл 03. Каждый шаг закрывается инструментом и подтверждением. Не переходите к следующему шагу, пока подтверждение не получено.</w:t>
      </w:r>
    </w:p>
    <w:p>
      <w:r>
        <w:rPr>
          <w:b/>
        </w:rPr>
        <w:t xml:space="preserve">Важно, прочитайте до использования. </w:t>
      </w:r>
      <w:r>
        <w:t>Это рабочий шаблон, а не юридическая консультация и не гарантия взыскания. Система рассчитана на одну ситуацию: работы приняты, задолженность и взаиморасчёты подтверждены документами, срок оплаты истёк. Приоритет всегда у условий вашего договора. Если заказчик удерживает оплату, заявляет зачёт, неустойку, недостатки или встречное требование, оспаривает подпись или объёмы, направил мотивированный отказ, работы сданы односторонним актом или есть признаки банкротства — это границы системы: откройте файл 01 и действуйте по строке своей границы. Ставок, сроков и размеров пошлин числом в тексте нет намеренно: они меняются, а файл сам не обновляется — берите их из названного источника на дату документа.</w:t>
      </w:r>
    </w:p>
    <w:p>
      <w:r>
        <w:rPr>
          <w:i/>
        </w:rPr>
        <w:t>Редакция-кандидат. Правовые ссылки этой редакции не прошли юридическую приёмку; перед применением сверьте их с действующей редакцией закона.</w:t>
      </w:r>
    </w:p>
    <w:p>
      <w:pPr>
        <w:pStyle w:val="Heading1"/>
      </w:pPr>
      <w:r>
        <w:t>Маршруты по ситуациям</w:t>
      </w:r>
    </w:p>
    <w:p>
      <w:r>
        <w:rPr>
          <w:b w:val="0"/>
          <w:i w:val="0"/>
        </w:rPr>
        <w:t>Выберите ситуацию в файле 01, таблица 1, и идите только по её пути. Основной путь при просроченной оплате — шаги 6–12: оформление и сдача работ (шаги 2–5) в нём не повторяются.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Ситуация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Стартовый шаг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Путь (шаги)</w:t>
            </w:r>
          </w:p>
        </w:tc>
      </w:tr>
      <w:tr>
        <w:tc>
          <w:tcPr>
            <w:tcW w:type="dxa" w:w="2880"/>
          </w:tcPr>
          <w:p>
            <w:r>
              <w:t>А. Оплата просрочена, долг подтверждён</w:t>
            </w:r>
          </w:p>
        </w:tc>
        <w:tc>
          <w:tcPr>
            <w:tcW w:type="dxa" w:w="2880"/>
          </w:tcPr>
          <w:p>
            <w:r>
              <w:t>Шаг 6</w:t>
            </w:r>
          </w:p>
        </w:tc>
        <w:tc>
          <w:tcPr>
            <w:tcW w:type="dxa" w:w="2880"/>
          </w:tcPr>
          <w:p>
            <w:r>
              <w:t>6 → 7 → 8 → 9 → 10 → 11 → 12</w:t>
            </w:r>
          </w:p>
        </w:tc>
      </w:tr>
      <w:tr>
        <w:tc>
          <w:tcPr>
            <w:tcW w:type="dxa" w:w="2880"/>
          </w:tcPr>
          <w:p>
            <w:r>
              <w:t>Б. Оплата просрочена, взаиморасчёты не сверены</w:t>
            </w:r>
          </w:p>
        </w:tc>
        <w:tc>
          <w:tcPr>
            <w:tcW w:type="dxa" w:w="2880"/>
          </w:tcPr>
          <w:p>
            <w:r>
              <w:t>Шаг 6</w:t>
            </w:r>
          </w:p>
        </w:tc>
        <w:tc>
          <w:tcPr>
            <w:tcW w:type="dxa" w:w="2880"/>
          </w:tcPr>
          <w:p>
            <w:r>
              <w:t>6 → 7 → 8 → 9 → 10 → 11 → 12</w:t>
            </w:r>
          </w:p>
        </w:tc>
      </w:tr>
      <w:tr>
        <w:tc>
          <w:tcPr>
            <w:tcW w:type="dxa" w:w="2880"/>
          </w:tcPr>
          <w:p>
            <w:r>
              <w:t>В. Оплата просрочена, заказчик прислал гарантийное письмо</w:t>
            </w:r>
          </w:p>
        </w:tc>
        <w:tc>
          <w:tcPr>
            <w:tcW w:type="dxa" w:w="2880"/>
          </w:tcPr>
          <w:p>
            <w:r>
              <w:t>Шаг 6</w:t>
            </w:r>
          </w:p>
        </w:tc>
        <w:tc>
          <w:tcPr>
            <w:tcW w:type="dxa" w:w="2880"/>
          </w:tcPr>
          <w:p>
            <w:r>
              <w:t>6 → 7 → 8 → 9 → 10 → 11 → 12</w:t>
            </w:r>
          </w:p>
        </w:tc>
      </w:tr>
      <w:tr>
        <w:tc>
          <w:tcPr>
            <w:tcW w:type="dxa" w:w="2880"/>
          </w:tcPr>
          <w:p>
            <w:r>
              <w:t>Г. Документы не оформлены или не переданы</w:t>
            </w:r>
          </w:p>
        </w:tc>
        <w:tc>
          <w:tcPr>
            <w:tcW w:type="dxa" w:w="2880"/>
          </w:tcPr>
          <w:p>
            <w:r>
              <w:t>Шаг 2</w:t>
            </w:r>
          </w:p>
        </w:tc>
        <w:tc>
          <w:tcPr>
            <w:tcW w:type="dxa" w:w="2880"/>
          </w:tcPr>
          <w:p>
            <w:r>
              <w:t>2 → 3 → 4 → 5 → 6 → 7 → 8 → 9 → 10 → 11 → 12</w:t>
            </w:r>
          </w:p>
        </w:tc>
      </w:tr>
      <w:tr>
        <w:tc>
          <w:tcPr>
            <w:tcW w:type="dxa" w:w="2880"/>
          </w:tcPr>
          <w:p>
            <w:r>
              <w:t>Д. Документы переданы, есть устранимые замечания</w:t>
            </w:r>
          </w:p>
        </w:tc>
        <w:tc>
          <w:tcPr>
            <w:tcW w:type="dxa" w:w="2880"/>
          </w:tcPr>
          <w:p>
            <w:r>
              <w:t>Шаг 5</w:t>
            </w:r>
          </w:p>
        </w:tc>
        <w:tc>
          <w:tcPr>
            <w:tcW w:type="dxa" w:w="2880"/>
          </w:tcPr>
          <w:p>
            <w:r>
              <w:t>5 → 6 → 7 → 8 → 9 → 10 → 11 → 12</w:t>
            </w:r>
          </w:p>
        </w:tc>
      </w:tr>
      <w:tr>
        <w:tc>
          <w:tcPr>
            <w:tcW w:type="dxa" w:w="2880"/>
          </w:tcPr>
          <w:p>
            <w:r>
              <w:t>Е. Документы переданы, заказчик не подписывает и не отвечает</w:t>
            </w:r>
          </w:p>
        </w:tc>
        <w:tc>
          <w:tcPr>
            <w:tcW w:type="dxa" w:w="2880"/>
          </w:tcPr>
          <w:p>
            <w:r>
              <w:t>Шаг 4</w:t>
            </w:r>
          </w:p>
        </w:tc>
        <w:tc>
          <w:tcPr>
            <w:tcW w:type="dxa" w:w="2880"/>
          </w:tcPr>
          <w:p>
            <w:r>
              <w:t>4 → 5 → 6 → 7 → 8 → 9 → 10 → 11 → 12</w:t>
            </w:r>
          </w:p>
        </w:tc>
      </w:tr>
    </w:tbl>
    <w:p/>
    <w:p>
      <w:pPr>
        <w:pStyle w:val="Heading1"/>
      </w:pPr>
      <w:r>
        <w:t>Схема маршрута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Шаг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Что делаем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Инструмент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Подтверждение выполнения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Следующий шаг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Ситуации</w:t>
            </w:r>
          </w:p>
        </w:tc>
      </w:tr>
      <w:tr>
        <w:tc>
          <w:tcPr>
            <w:tcW w:type="dxa" w:w="1440"/>
          </w:tcPr>
          <w:p>
            <w:r>
              <w:t>Шаг 0</w:t>
            </w:r>
          </w:p>
        </w:tc>
        <w:tc>
          <w:tcPr>
            <w:tcW w:type="dxa" w:w="1440"/>
          </w:tcPr>
          <w:p>
            <w:r>
              <w:t>Выбрать исходную ситуацию</w:t>
            </w:r>
          </w:p>
        </w:tc>
        <w:tc>
          <w:tcPr>
            <w:tcW w:type="dxa" w:w="1440"/>
          </w:tcPr>
          <w:p>
            <w:r>
              <w:t>файл 00, файл 01, файл 03</w:t>
            </w:r>
          </w:p>
        </w:tc>
        <w:tc>
          <w:tcPr>
            <w:tcW w:type="dxa" w:w="1440"/>
          </w:tcPr>
          <w:p>
            <w:r>
              <w:t>В файле 01, таблица 1, выбрана одна ситуация, и её стартовый шаг известен. Отвечать на вопросы детальной проверки (файл 02) для этого не нужно.</w:t>
            </w:r>
          </w:p>
        </w:tc>
        <w:tc>
          <w:tcPr>
            <w:tcW w:type="dxa" w:w="1440"/>
          </w:tcPr>
          <w:p>
            <w:r>
              <w:t>стартовый шаг выбранной ситуации (файл 01, таблица 1)</w:t>
            </w:r>
          </w:p>
        </w:tc>
        <w:tc>
          <w:tcPr>
            <w:tcW w:type="dxa" w:w="1440"/>
          </w:tcPr>
          <w:p>
            <w:r>
              <w:t>все</w:t>
            </w:r>
          </w:p>
        </w:tc>
      </w:tr>
      <w:tr>
        <w:tc>
          <w:tcPr>
            <w:tcW w:type="dxa" w:w="1440"/>
          </w:tcPr>
          <w:p>
            <w:r>
              <w:t>Шаг 1</w:t>
            </w:r>
          </w:p>
        </w:tc>
        <w:tc>
          <w:tcPr>
            <w:tcW w:type="dxa" w:w="1440"/>
          </w:tcPr>
          <w:p>
            <w:r>
              <w:t>Детальная проверка — по желанию</w:t>
            </w:r>
          </w:p>
        </w:tc>
        <w:tc>
          <w:tcPr>
            <w:tcW w:type="dxa" w:w="1440"/>
          </w:tcPr>
          <w:p>
            <w:r>
              <w:t>файл 02</w:t>
            </w:r>
          </w:p>
        </w:tc>
        <w:tc>
          <w:tcPr>
            <w:tcW w:type="dxa" w:w="1440"/>
          </w:tcPr>
          <w:p>
            <w:r>
              <w:t>Если проверка пройдена: в файле 02, лист «Маршрут», ячейка «Итог» называет ситуацию или границу, а на листе «Карта рисков» по каждой строке «НЕ ХВАТАЕТ» назначены действие и срок.</w:t>
            </w:r>
          </w:p>
        </w:tc>
        <w:tc>
          <w:tcPr>
            <w:tcW w:type="dxa" w:w="1440"/>
          </w:tcPr>
          <w:p>
            <w:r>
              <w:t>стартовый шаг выбранной ситуации (файл 01, таблица 1)</w:t>
            </w:r>
          </w:p>
        </w:tc>
        <w:tc>
          <w:tcPr>
            <w:tcW w:type="dxa" w:w="1440"/>
          </w:tcPr>
          <w:p>
            <w:r>
              <w:t>по желанию</w:t>
            </w:r>
          </w:p>
        </w:tc>
      </w:tr>
      <w:tr>
        <w:tc>
          <w:tcPr>
            <w:tcW w:type="dxa" w:w="1440"/>
          </w:tcPr>
          <w:p>
            <w:r>
              <w:t>Шаг 2</w:t>
            </w:r>
          </w:p>
        </w:tc>
        <w:tc>
          <w:tcPr>
            <w:tcW w:type="dxa" w:w="1440"/>
          </w:tcPr>
          <w:p>
            <w:r>
              <w:t>Оформить закрывающие документы в рабочем виде</w:t>
            </w:r>
          </w:p>
        </w:tc>
        <w:tc>
          <w:tcPr>
            <w:tcW w:type="dxa" w:w="1440"/>
          </w:tcPr>
          <w:p>
            <w:r>
              <w:t>файл 04, файл 05, файл 06, файл 07, файл 08</w:t>
            </w:r>
          </w:p>
        </w:tc>
        <w:tc>
          <w:tcPr>
            <w:tcW w:type="dxa" w:w="1440"/>
          </w:tcPr>
          <w:p>
            <w:r>
              <w:t>В файле 04 на листе «Сверка» все строки «СХОДИТСЯ»; в файле 08 журнал объёмов по позициям совпадает с КС-2 (колонка «Расхождение» пуста или равна 0).</w:t>
            </w:r>
          </w:p>
        </w:tc>
        <w:tc>
          <w:tcPr>
            <w:tcW w:type="dxa" w:w="1440"/>
          </w:tcPr>
          <w:p>
            <w:r>
              <w:t>шаг 3</w:t>
            </w:r>
          </w:p>
        </w:tc>
        <w:tc>
          <w:tcPr>
            <w:tcW w:type="dxa" w:w="1440"/>
          </w:tcPr>
          <w:p>
            <w:r>
              <w:t>Г</w:t>
            </w:r>
          </w:p>
        </w:tc>
      </w:tr>
      <w:tr>
        <w:tc>
          <w:tcPr>
            <w:tcW w:type="dxa" w:w="1440"/>
          </w:tcPr>
          <w:p>
            <w:r>
              <w:t>Шаг 3</w:t>
            </w:r>
          </w:p>
        </w:tc>
        <w:tc>
          <w:tcPr>
            <w:tcW w:type="dxa" w:w="1440"/>
          </w:tcPr>
          <w:p>
            <w:r>
              <w:t>Внутренняя проверка перед передачей</w:t>
            </w:r>
          </w:p>
        </w:tc>
        <w:tc>
          <w:tcPr>
            <w:tcW w:type="dxa" w:w="1440"/>
          </w:tcPr>
          <w:p>
            <w:r>
              <w:t>файл 09, файл 08</w:t>
            </w:r>
          </w:p>
        </w:tc>
        <w:tc>
          <w:tcPr>
            <w:tcW w:type="dxa" w:w="1440"/>
          </w:tcPr>
          <w:p>
            <w:r>
              <w:t>Протокол внутренней проверки (файл 09, раздел Б) заполнен и содержит решение «Передавать»; реестр приложений (файл 08) заполнен.</w:t>
            </w:r>
          </w:p>
        </w:tc>
        <w:tc>
          <w:tcPr>
            <w:tcW w:type="dxa" w:w="1440"/>
          </w:tcPr>
          <w:p>
            <w:r>
              <w:t>шаг 4</w:t>
            </w:r>
          </w:p>
        </w:tc>
        <w:tc>
          <w:tcPr>
            <w:tcW w:type="dxa" w:w="1440"/>
          </w:tcPr>
          <w:p>
            <w:r>
              <w:t>Г</w:t>
            </w:r>
          </w:p>
        </w:tc>
      </w:tr>
      <w:tr>
        <w:tc>
          <w:tcPr>
            <w:tcW w:type="dxa" w:w="1440"/>
          </w:tcPr>
          <w:p>
            <w:r>
              <w:t>Шаг 4</w:t>
            </w:r>
          </w:p>
        </w:tc>
        <w:tc>
          <w:tcPr>
            <w:tcW w:type="dxa" w:w="1440"/>
          </w:tcPr>
          <w:p>
            <w:r>
              <w:t>Передать документы и сохранить доказательство передачи</w:t>
            </w:r>
          </w:p>
        </w:tc>
        <w:tc>
          <w:tcPr>
            <w:tcW w:type="dxa" w:w="1440"/>
          </w:tcPr>
          <w:p>
            <w:r>
              <w:t>файл 10, файл 07, файл 08</w:t>
            </w:r>
          </w:p>
        </w:tc>
        <w:tc>
          <w:tcPr>
            <w:tcW w:type="dxa" w:w="1440"/>
          </w:tcPr>
          <w:p>
            <w:r>
              <w:t>В файле 08, лист «Реестр передачи», по каждой передаче заполнены способ, дата и доказательство; статус не «НЕТ ДОКАЗАТЕЛЬСТВА».</w:t>
            </w:r>
          </w:p>
        </w:tc>
        <w:tc>
          <w:tcPr>
            <w:tcW w:type="dxa" w:w="1440"/>
          </w:tcPr>
          <w:p>
            <w:r>
              <w:t>шаг 5</w:t>
            </w:r>
          </w:p>
        </w:tc>
        <w:tc>
          <w:tcPr>
            <w:tcW w:type="dxa" w:w="1440"/>
          </w:tcPr>
          <w:p>
            <w:r>
              <w:t>Г, Е</w:t>
            </w:r>
          </w:p>
        </w:tc>
      </w:tr>
      <w:tr>
        <w:tc>
          <w:tcPr>
            <w:tcW w:type="dxa" w:w="1440"/>
          </w:tcPr>
          <w:p>
            <w:r>
              <w:t>Шаг 5</w:t>
            </w:r>
          </w:p>
        </w:tc>
        <w:tc>
          <w:tcPr>
            <w:tcW w:type="dxa" w:w="1440"/>
          </w:tcPr>
          <w:p>
            <w:r>
              <w:t>Отработать замечания</w:t>
            </w:r>
          </w:p>
        </w:tc>
        <w:tc>
          <w:tcPr>
            <w:tcW w:type="dxa" w:w="1440"/>
          </w:tcPr>
          <w:p>
            <w:r>
              <w:t>файл 10, файл 08</w:t>
            </w:r>
          </w:p>
        </w:tc>
        <w:tc>
          <w:tcPr>
            <w:tcW w:type="dxa" w:w="1440"/>
          </w:tcPr>
          <w:p>
            <w:r>
              <w:t>В файле 08, лист «Реестр замечаний», каждое замечание имеет статус «ЗАКРЫТО» или «ГРАНИЦА: к специалисту»; повторное предъявление зафиксировано в реестре передачи.</w:t>
            </w:r>
          </w:p>
        </w:tc>
        <w:tc>
          <w:tcPr>
            <w:tcW w:type="dxa" w:w="1440"/>
          </w:tcPr>
          <w:p>
            <w:r>
              <w:t>шаг 6</w:t>
            </w:r>
          </w:p>
        </w:tc>
        <w:tc>
          <w:tcPr>
            <w:tcW w:type="dxa" w:w="1440"/>
          </w:tcPr>
          <w:p>
            <w:r>
              <w:t>Г, Д, Е</w:t>
            </w:r>
          </w:p>
        </w:tc>
      </w:tr>
      <w:tr>
        <w:tc>
          <w:tcPr>
            <w:tcW w:type="dxa" w:w="1440"/>
          </w:tcPr>
          <w:p>
            <w:r>
              <w:t>Шаг 6</w:t>
            </w:r>
          </w:p>
        </w:tc>
        <w:tc>
          <w:tcPr>
            <w:tcW w:type="dxa" w:w="1440"/>
          </w:tcPr>
          <w:p>
            <w:r>
              <w:t>Зафиксировать задолженность и дату начала просрочки</w:t>
            </w:r>
          </w:p>
        </w:tc>
        <w:tc>
          <w:tcPr>
            <w:tcW w:type="dxa" w:w="1440"/>
          </w:tcPr>
          <w:p>
            <w:r>
              <w:t>файл 08, файл 02</w:t>
            </w:r>
          </w:p>
        </w:tc>
        <w:tc>
          <w:tcPr>
            <w:tcW w:type="dxa" w:w="1440"/>
          </w:tcPr>
          <w:p>
            <w:r>
              <w:t>В файле 08, лист «Взаиморасчёты», рассчитан бесспорный долг больше нуля и нет незакрытого флага «ГРАНИЦА»; последний день срока оплаты внесён в файл 02, лист «Маршрут», строка под вопросами (сами вопросы заполнять не обязательно).</w:t>
            </w:r>
          </w:p>
        </w:tc>
        <w:tc>
          <w:tcPr>
            <w:tcW w:type="dxa" w:w="1440"/>
          </w:tcPr>
          <w:p>
            <w:r>
              <w:t>шаг 7</w:t>
            </w:r>
          </w:p>
        </w:tc>
        <w:tc>
          <w:tcPr>
            <w:tcW w:type="dxa" w:w="1440"/>
          </w:tcPr>
          <w:p>
            <w:r>
              <w:t>А, Б, В, Г, Д, Е</w:t>
            </w:r>
          </w:p>
        </w:tc>
      </w:tr>
      <w:tr>
        <w:tc>
          <w:tcPr>
            <w:tcW w:type="dxa" w:w="1440"/>
          </w:tcPr>
          <w:p>
            <w:r>
              <w:t>Шаг 7</w:t>
            </w:r>
          </w:p>
        </w:tc>
        <w:tc>
          <w:tcPr>
            <w:tcW w:type="dxa" w:w="1440"/>
          </w:tcPr>
          <w:p>
            <w:r>
              <w:t>Переговоры после просрочки</w:t>
            </w:r>
          </w:p>
        </w:tc>
        <w:tc>
          <w:tcPr>
            <w:tcW w:type="dxa" w:w="1440"/>
          </w:tcPr>
          <w:p>
            <w:r>
              <w:t>файл 11</w:t>
            </w:r>
          </w:p>
        </w:tc>
        <w:tc>
          <w:tcPr>
            <w:tcW w:type="dxa" w:w="1440"/>
          </w:tcPr>
          <w:p>
            <w:r>
              <w:t>Протокол переговоров (файл 11, раздел А) составлен и направлен заказчику; если срок переносится — подписано обеими сторонами соглашение (раздел Б).</w:t>
            </w:r>
          </w:p>
        </w:tc>
        <w:tc>
          <w:tcPr>
            <w:tcW w:type="dxa" w:w="1440"/>
          </w:tcPr>
          <w:p>
            <w:r>
              <w:t>шаг 8</w:t>
            </w:r>
          </w:p>
        </w:tc>
        <w:tc>
          <w:tcPr>
            <w:tcW w:type="dxa" w:w="1440"/>
          </w:tcPr>
          <w:p>
            <w:r>
              <w:t>А, Б, В, Г, Д, Е</w:t>
            </w:r>
          </w:p>
        </w:tc>
      </w:tr>
      <w:tr>
        <w:tc>
          <w:tcPr>
            <w:tcW w:type="dxa" w:w="1440"/>
          </w:tcPr>
          <w:p>
            <w:r>
              <w:t>Шаг 8</w:t>
            </w:r>
          </w:p>
        </w:tc>
        <w:tc>
          <w:tcPr>
            <w:tcW w:type="dxa" w:w="1440"/>
          </w:tcPr>
          <w:p>
            <w:r>
              <w:t>Уведомление о просрочке</w:t>
            </w:r>
          </w:p>
        </w:tc>
        <w:tc>
          <w:tcPr>
            <w:tcW w:type="dxa" w:w="1440"/>
          </w:tcPr>
          <w:p>
            <w:r>
              <w:t>файл 12, файл 08</w:t>
            </w:r>
          </w:p>
        </w:tc>
        <w:tc>
          <w:tcPr>
            <w:tcW w:type="dxa" w:w="1440"/>
          </w:tcPr>
          <w:p>
            <w:r>
              <w:t>Уведомление направлено; отправка внесена в реестр передачи с доказательством.</w:t>
            </w:r>
          </w:p>
        </w:tc>
        <w:tc>
          <w:tcPr>
            <w:tcW w:type="dxa" w:w="1440"/>
          </w:tcPr>
          <w:p>
            <w:r>
              <w:t>шаг 9</w:t>
            </w:r>
          </w:p>
        </w:tc>
        <w:tc>
          <w:tcPr>
            <w:tcW w:type="dxa" w:w="1440"/>
          </w:tcPr>
          <w:p>
            <w:r>
              <w:t>А, Б, В, Г, Д, Е</w:t>
            </w:r>
          </w:p>
        </w:tc>
      </w:tr>
      <w:tr>
        <w:tc>
          <w:tcPr>
            <w:tcW w:type="dxa" w:w="1440"/>
          </w:tcPr>
          <w:p>
            <w:r>
              <w:t>Шаг 9</w:t>
            </w:r>
          </w:p>
        </w:tc>
        <w:tc>
          <w:tcPr>
            <w:tcW w:type="dxa" w:w="1440"/>
          </w:tcPr>
          <w:p>
            <w:r>
              <w:t>Расчёт долга и процентов</w:t>
            </w:r>
          </w:p>
        </w:tc>
        <w:tc>
          <w:tcPr>
            <w:tcW w:type="dxa" w:w="1440"/>
          </w:tcPr>
          <w:p>
            <w:r>
              <w:t>файл 14</w:t>
            </w:r>
          </w:p>
        </w:tc>
        <w:tc>
          <w:tcPr>
            <w:tcW w:type="dxa" w:w="1440"/>
          </w:tcPr>
          <w:p>
            <w:r>
              <w:t>В файле 14 на листе «Расчёт» статус «ГОТОВ», а не «ЗАБЛОКИРОВАН»; итог перенесён в претензию.</w:t>
            </w:r>
          </w:p>
        </w:tc>
        <w:tc>
          <w:tcPr>
            <w:tcW w:type="dxa" w:w="1440"/>
          </w:tcPr>
          <w:p>
            <w:r>
              <w:t>шаг 10</w:t>
            </w:r>
          </w:p>
        </w:tc>
        <w:tc>
          <w:tcPr>
            <w:tcW w:type="dxa" w:w="1440"/>
          </w:tcPr>
          <w:p>
            <w:r>
              <w:t>А, Б, В, Г, Д, Е</w:t>
            </w:r>
          </w:p>
        </w:tc>
      </w:tr>
      <w:tr>
        <w:tc>
          <w:tcPr>
            <w:tcW w:type="dxa" w:w="1440"/>
          </w:tcPr>
          <w:p>
            <w:r>
              <w:t>Шаг 10</w:t>
            </w:r>
          </w:p>
        </w:tc>
        <w:tc>
          <w:tcPr>
            <w:tcW w:type="dxa" w:w="1440"/>
          </w:tcPr>
          <w:p>
            <w:r>
              <w:t>Претензия</w:t>
            </w:r>
          </w:p>
        </w:tc>
        <w:tc>
          <w:tcPr>
            <w:tcW w:type="dxa" w:w="1440"/>
          </w:tcPr>
          <w:p>
            <w:r>
              <w:t>файл 13, файл 14, файл 08</w:t>
            </w:r>
          </w:p>
        </w:tc>
        <w:tc>
          <w:tcPr>
            <w:tcW w:type="dxa" w:w="1440"/>
          </w:tcPr>
          <w:p>
            <w:r>
              <w:t>Претензия с расчётом направлена; дата направления и доказательство внесены в реестр передачи; дата внесена в лист «Контроль ответа» файла 02.</w:t>
            </w:r>
          </w:p>
        </w:tc>
        <w:tc>
          <w:tcPr>
            <w:tcW w:type="dxa" w:w="1440"/>
          </w:tcPr>
          <w:p>
            <w:r>
              <w:t>шаг 11</w:t>
            </w:r>
          </w:p>
        </w:tc>
        <w:tc>
          <w:tcPr>
            <w:tcW w:type="dxa" w:w="1440"/>
          </w:tcPr>
          <w:p>
            <w:r>
              <w:t>А, Б, В, Г, Д, Е</w:t>
            </w:r>
          </w:p>
        </w:tc>
      </w:tr>
      <w:tr>
        <w:tc>
          <w:tcPr>
            <w:tcW w:type="dxa" w:w="1440"/>
          </w:tcPr>
          <w:p>
            <w:r>
              <w:t>Шаг 11</w:t>
            </w:r>
          </w:p>
        </w:tc>
        <w:tc>
          <w:tcPr>
            <w:tcW w:type="dxa" w:w="1440"/>
          </w:tcPr>
          <w:p>
            <w:r>
              <w:t>Контроль ответа и выбор следующего шага</w:t>
            </w:r>
          </w:p>
        </w:tc>
        <w:tc>
          <w:tcPr>
            <w:tcW w:type="dxa" w:w="1440"/>
          </w:tcPr>
          <w:p>
            <w:r>
              <w:t>файл 02</w:t>
            </w:r>
          </w:p>
        </w:tc>
        <w:tc>
          <w:tcPr>
            <w:tcW w:type="dxa" w:w="1440"/>
          </w:tcPr>
          <w:p>
            <w:r>
              <w:t>В файле 02, лист «Контроль ответа», по реакции заказчика показан следующий шаг.</w:t>
            </w:r>
          </w:p>
        </w:tc>
        <w:tc>
          <w:tcPr>
            <w:tcW w:type="dxa" w:w="1440"/>
          </w:tcPr>
          <w:p>
            <w:r>
              <w:t>шаг 12</w:t>
            </w:r>
          </w:p>
        </w:tc>
        <w:tc>
          <w:tcPr>
            <w:tcW w:type="dxa" w:w="1440"/>
          </w:tcPr>
          <w:p>
            <w:r>
              <w:t>А, Б, В, Г, Д, Е</w:t>
            </w:r>
          </w:p>
        </w:tc>
      </w:tr>
      <w:tr>
        <w:tc>
          <w:tcPr>
            <w:tcW w:type="dxa" w:w="1440"/>
          </w:tcPr>
          <w:p>
            <w:r>
              <w:t>Шаг 12</w:t>
            </w:r>
          </w:p>
        </w:tc>
        <w:tc>
          <w:tcPr>
            <w:tcW w:type="dxa" w:w="1440"/>
          </w:tcPr>
          <w:p>
            <w:r>
              <w:t>Подготовить обращение в арбитражный суд</w:t>
            </w:r>
          </w:p>
        </w:tc>
        <w:tc>
          <w:tcPr>
            <w:tcW w:type="dxa" w:w="1440"/>
          </w:tcPr>
          <w:p>
            <w:r>
              <w:t>файл 15, файл 14, файл 08</w:t>
            </w:r>
          </w:p>
        </w:tc>
        <w:tc>
          <w:tcPr>
            <w:tcW w:type="dxa" w:w="1440"/>
          </w:tcPr>
          <w:p>
            <w:r>
              <w:t>Проверочный лист готовности иска (файл 15, раздел А) пройден; опись материалов заполнена; иск подан либо пакет передан специалисту.</w:t>
            </w:r>
          </w:p>
        </w:tc>
        <w:tc>
          <w:tcPr>
            <w:tcW w:type="dxa" w:w="1440"/>
          </w:tcPr>
          <w:p>
            <w:r>
              <w:t>завершение маршрута</w:t>
            </w:r>
          </w:p>
        </w:tc>
        <w:tc>
          <w:tcPr>
            <w:tcW w:type="dxa" w:w="1440"/>
          </w:tcPr>
          <w:p>
            <w:r>
              <w:t>А, Б, В, Г, Д, Е</w:t>
            </w:r>
          </w:p>
        </w:tc>
      </w:tr>
    </w:tbl>
    <w:p/>
    <w:p>
      <w:pPr>
        <w:pStyle w:val="Heading2"/>
      </w:pPr>
      <w:r>
        <w:t>Шаг 0. Выбрать исходную ситуацию</w:t>
      </w:r>
    </w:p>
    <w:p>
      <w:r>
        <w:rPr>
          <w:b w:val="0"/>
          <w:i w:val="0"/>
        </w:rPr>
        <w:t>Инструменты: 00-START-HERE.txt — С чего начать: порядок работы с системой; 01-karta-situacii-i-granic.docx — Выбор исходной ситуации, маршрут по ней и границы системы; 03-algoritm-dejstviy.docx — Алгоритм: шаги, развилки, подтверждение и следующий шаг</w:t>
      </w:r>
    </w:p>
    <w:p>
      <w:r>
        <w:rPr>
          <w:b w:val="0"/>
          <w:i w:val="0"/>
        </w:rPr>
        <w:t>Подтверждение выполнения: В файле 01, таблица 1, выбрана одна ситуация, и её стартовый шаг известен. Отвечать на вопросы детальной проверки (файл 02) для этого не нужно.</w:t>
      </w:r>
    </w:p>
    <w:p>
      <w:r>
        <w:rPr>
          <w:b w:val="0"/>
          <w:i w:val="0"/>
        </w:rPr>
        <w:t>Следующий шаг: стартовый шаг выбранной ситуации (файл 01, таблица 1)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Есть признаки границы B1–B4 — действуйте по строке границы в файле 01, таблица 2; по системе дальше идёт только бесспорная часть.</w:t>
      </w:r>
    </w:p>
    <w:p>
      <w:pPr>
        <w:pStyle w:val="ListBullet"/>
      </w:pPr>
      <w:r>
        <w:t>Не уверены, какая ситуация ваша, — по желанию пройдите детальную проверку (шаг 1, файл 02) и вернитесь к таблице 1.</w:t>
      </w:r>
    </w:p>
    <w:p>
      <w:r>
        <w:rPr>
          <w:b w:val="0"/>
          <w:i w:val="0"/>
        </w:rPr>
        <w:t>Границы, которые распознаются на этом шаге: B1 — Исполнительная документация и её системное ведение; B2 — Удержание, зачёт, неустойка, недостатки, встречное денежное требование; B3 — Признаки банкротства заказчика; B4 — Мотивированный отказ, односторонний акт, экспертиза объёмов, спор о подписи. Что делать — файл 01, таблица 2.</w:t>
      </w:r>
    </w:p>
    <w:p>
      <w:pPr>
        <w:pStyle w:val="Heading2"/>
      </w:pPr>
      <w:r>
        <w:t>Шаг 1. Детальная проверка — по желанию</w:t>
      </w:r>
    </w:p>
    <w:p>
      <w:r>
        <w:rPr>
          <w:b w:val="0"/>
          <w:i w:val="0"/>
        </w:rPr>
        <w:t>Инструменты: 02-pervichnaya-proverka-i-kontrol.xlsx — Детальная проверка по желанию, карта рисков, дата просрочки, контроль ответа заказчика</w:t>
      </w:r>
    </w:p>
    <w:p>
      <w:r>
        <w:rPr>
          <w:b w:val="0"/>
          <w:i w:val="0"/>
        </w:rPr>
        <w:t>Шаг по желанию: не входит ни в один путь и не обязателен для выбора ситуации.</w:t>
      </w:r>
    </w:p>
    <w:p>
      <w:r>
        <w:rPr>
          <w:b w:val="0"/>
          <w:i w:val="0"/>
        </w:rPr>
        <w:t>Подтверждение выполнения: Если проверка пройдена: в файле 02, лист «Маршрут», ячейка «Итог» называет ситуацию или границу, а на листе «Карта рисков» по каждой строке «НЕ ХВАТАЕТ» назначены действие и срок.</w:t>
      </w:r>
    </w:p>
    <w:p>
      <w:r>
        <w:rPr>
          <w:b w:val="0"/>
          <w:i w:val="0"/>
        </w:rPr>
        <w:t>Следующий шаг: стартовый шаг выбранной ситуации (файл 01, таблица 1)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Итог называет границу B1–B4 — файл 01, таблица 2.</w:t>
      </w:r>
    </w:p>
    <w:p>
      <w:pPr>
        <w:pStyle w:val="ListBullet"/>
      </w:pPr>
      <w:r>
        <w:t>Итог называет шаг — начните с него; он совпадает со стартовым шагом одной из ситуаций таблицы 1.</w:t>
      </w:r>
    </w:p>
    <w:p>
      <w:r>
        <w:rPr>
          <w:b w:val="0"/>
          <w:i w:val="0"/>
        </w:rPr>
        <w:t>Границы, которые распознаются на этом шаге: B4 — Мотивированный отказ, односторонний акт, экспертиза объёмов, спор о подписи. Что делать — файл 01, таблица 2.</w:t>
      </w:r>
    </w:p>
    <w:p>
      <w:pPr>
        <w:pStyle w:val="Heading2"/>
      </w:pPr>
      <w:r>
        <w:t>Шаг 2. Оформить закрывающие документы в рабочем виде</w:t>
      </w:r>
    </w:p>
    <w:p>
      <w:r>
        <w:rPr>
          <w:b w:val="0"/>
          <w:i w:val="0"/>
        </w:rPr>
        <w:t>Инструменты: 04-ks-2-ks-3.xlsx — Рабочие формы КС-2 и КС-3 со связанными итогами; 05-akt-vypolnennyh-rabot.docx — Акт выполненных работ (если договор не требует КС-2); 06-akt-priemki-rezultata.docx — Акт приёмки результата работ с перечнем замечаний; 07-peredatochnyy-akt.docx — Передаточный акт результата и документов; 08-uchet-obemov-peredachi-raschetov.xlsx — Журнал объёмов, реестры замечаний, передачи, взаиморасчётов, приложений</w:t>
      </w:r>
    </w:p>
    <w:p>
      <w:r>
        <w:rPr>
          <w:b w:val="0"/>
          <w:i w:val="0"/>
        </w:rPr>
        <w:t>Входит в путь ситуаций: Г.</w:t>
      </w:r>
    </w:p>
    <w:p>
      <w:r>
        <w:rPr>
          <w:b w:val="0"/>
          <w:i w:val="0"/>
        </w:rPr>
        <w:t>Подтверждение выполнения: В файле 04 на листе «Сверка» все строки «СХОДИТСЯ»; в файле 08 журнал объёмов по позициям совпадает с КС-2 (колонка «Расхождение» пуста или равна 0).</w:t>
      </w:r>
    </w:p>
    <w:p>
      <w:r>
        <w:rPr>
          <w:b w:val="0"/>
          <w:i w:val="0"/>
        </w:rPr>
        <w:t>Следующий шаг: шаг 3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Договор требует КС-2/КС-3 — файл 04; договор называет иной акт — файл 05 или форма из договора.</w:t>
      </w:r>
    </w:p>
    <w:p>
      <w:pPr>
        <w:pStyle w:val="ListBullet"/>
      </w:pPr>
      <w:r>
        <w:t>Передаётся результат или документация отдельно от акта — файл 07.</w:t>
      </w:r>
    </w:p>
    <w:p>
      <w:r>
        <w:rPr>
          <w:b w:val="0"/>
          <w:i w:val="0"/>
        </w:rPr>
        <w:t>Границы, которые распознаются на этом шаге: B1 — Исполнительная документация и её системное ведение. Что делать — файл 01, таблица 2.</w:t>
      </w:r>
    </w:p>
    <w:p>
      <w:pPr>
        <w:pStyle w:val="Heading2"/>
      </w:pPr>
      <w:r>
        <w:t>Шаг 3. Внутренняя проверка перед передачей</w:t>
      </w:r>
    </w:p>
    <w:p>
      <w:r>
        <w:rPr>
          <w:b w:val="0"/>
          <w:i w:val="0"/>
        </w:rPr>
        <w:t>Инструменты: 09-vnutrennyaya-proverka.docx — Проверочный лист и протокол внутренней проверки перед передачей; 08-uchet-obemov-peredachi-raschetov.xlsx — Журнал объёмов, реестры замечаний, передачи, взаиморасчётов, приложений</w:t>
      </w:r>
    </w:p>
    <w:p>
      <w:r>
        <w:rPr>
          <w:b w:val="0"/>
          <w:i w:val="0"/>
        </w:rPr>
        <w:t>Входит в путь ситуаций: Г.</w:t>
      </w:r>
    </w:p>
    <w:p>
      <w:r>
        <w:rPr>
          <w:b w:val="0"/>
          <w:i w:val="0"/>
        </w:rPr>
        <w:t>Подтверждение выполнения: Протокол внутренней проверки (файл 09, раздел Б) заполнен и содержит решение «Передавать»; реестр приложений (файл 08) заполнен.</w:t>
      </w:r>
    </w:p>
    <w:p>
      <w:r>
        <w:rPr>
          <w:b w:val="0"/>
          <w:i w:val="0"/>
        </w:rPr>
        <w:t>Следующий шаг: шаг 4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Проверка нашла ошибку — исправить документ и повторить проверку; не передавать комплект с известной ошибкой.</w:t>
      </w:r>
    </w:p>
    <w:p>
      <w:pPr>
        <w:pStyle w:val="Heading2"/>
      </w:pPr>
      <w:r>
        <w:t>Шаг 4. Передать документы и сохранить доказательство передачи</w:t>
      </w:r>
    </w:p>
    <w:p>
      <w:r>
        <w:rPr>
          <w:b w:val="0"/>
          <w:i w:val="0"/>
        </w:rPr>
        <w:t>Инструменты: 10-peredacha-i-zamechaniya.docx — Доказательство передачи и порядок работы с замечаниями; 07-peredatochnyy-akt.docx — Передаточный акт результата и документов; 08-uchet-obemov-peredachi-raschetov.xlsx — Журнал объёмов, реестры замечаний, передачи, взаиморасчётов, приложений</w:t>
      </w:r>
    </w:p>
    <w:p>
      <w:r>
        <w:rPr>
          <w:b w:val="0"/>
          <w:i w:val="0"/>
        </w:rPr>
        <w:t>Входит в путь ситуаций: Г, Е.</w:t>
      </w:r>
    </w:p>
    <w:p>
      <w:r>
        <w:rPr>
          <w:b w:val="0"/>
          <w:i w:val="0"/>
        </w:rPr>
        <w:t>Подтверждение выполнения: В файле 08, лист «Реестр передачи», по каждой передаче заполнены способ, дата и доказательство; статус не «НЕТ ДОКАЗАТЕЛЬСТВА».</w:t>
      </w:r>
    </w:p>
    <w:p>
      <w:r>
        <w:rPr>
          <w:b w:val="0"/>
          <w:i w:val="0"/>
        </w:rPr>
        <w:t>Следующий шаг: шаг 5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Заказчик подписал без замечаний — шаг 6.</w:t>
      </w:r>
    </w:p>
    <w:p>
      <w:pPr>
        <w:pStyle w:val="ListBullet"/>
      </w:pPr>
      <w:r>
        <w:t>Пришли замечания — шаг 5.</w:t>
      </w:r>
    </w:p>
    <w:p>
      <w:pPr>
        <w:pStyle w:val="ListBullet"/>
      </w:pPr>
      <w:r>
        <w:t>Заказчик молчит — зафиксируйте получение по доказательству передачи и срок приёмки по договору; при мотивированном отказе или одностороннем акте — граница B4.</w:t>
      </w:r>
    </w:p>
    <w:p>
      <w:r>
        <w:rPr>
          <w:b w:val="0"/>
          <w:i w:val="0"/>
        </w:rPr>
        <w:t>Границы, которые распознаются на этом шаге: B4 — Мотивированный отказ, односторонний акт, экспертиза объёмов, спор о подписи. Что делать — файл 01, таблица 2.</w:t>
      </w:r>
    </w:p>
    <w:p>
      <w:pPr>
        <w:pStyle w:val="Heading2"/>
      </w:pPr>
      <w:r>
        <w:t>Шаг 5. Отработать замечания</w:t>
      </w:r>
    </w:p>
    <w:p>
      <w:r>
        <w:rPr>
          <w:b w:val="0"/>
          <w:i w:val="0"/>
        </w:rPr>
        <w:t>Инструменты: 10-peredacha-i-zamechaniya.docx — Доказательство передачи и порядок работы с замечаниями; 08-uchet-obemov-peredachi-raschetov.xlsx — Журнал объёмов, реестры замечаний, передачи, взаиморасчётов, приложений</w:t>
      </w:r>
    </w:p>
    <w:p>
      <w:r>
        <w:rPr>
          <w:b w:val="0"/>
          <w:i w:val="0"/>
        </w:rPr>
        <w:t>Входит в путь ситуаций: Г, Д, Е.</w:t>
      </w:r>
    </w:p>
    <w:p>
      <w:r>
        <w:rPr>
          <w:b w:val="0"/>
          <w:i w:val="0"/>
        </w:rPr>
        <w:t>Подтверждение выполнения: В файле 08, лист «Реестр замечаний», каждое замечание имеет статус «ЗАКРЫТО» или «ГРАНИЦА: к специалисту»; повторное предъявление зафиксировано в реестре передачи.</w:t>
      </w:r>
    </w:p>
    <w:p>
      <w:r>
        <w:rPr>
          <w:b w:val="0"/>
          <w:i w:val="0"/>
        </w:rPr>
        <w:t>Следующий шаг: шаг 6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Устранимое или документальное замечание — устранить, направить уведомление об устранении и повторно предъявить.</w:t>
      </w:r>
    </w:p>
    <w:p>
      <w:pPr>
        <w:pStyle w:val="ListBullet"/>
      </w:pPr>
      <w:r>
        <w:t>Мотивированный отказ, спор об объёме или качестве, требование экспертизы — граница B4.</w:t>
      </w:r>
    </w:p>
    <w:p>
      <w:pPr>
        <w:pStyle w:val="ListBullet"/>
      </w:pPr>
      <w:r>
        <w:t>Заказчик связывает замечание с удержанием или неустойкой — граница B2.</w:t>
      </w:r>
    </w:p>
    <w:p>
      <w:r>
        <w:rPr>
          <w:b w:val="0"/>
          <w:i w:val="0"/>
        </w:rPr>
        <w:t>Границы, которые распознаются на этом шаге: B2 — Удержание, зачёт, неустойка, недостатки, встречное денежное требование; B4 — Мотивированный отказ, односторонний акт, экспертиза объёмов, спор о подписи. Что делать — файл 01, таблица 2.</w:t>
      </w:r>
    </w:p>
    <w:p>
      <w:pPr>
        <w:pStyle w:val="Heading2"/>
      </w:pPr>
      <w:r>
        <w:t>Шаг 6. Зафиксировать задолженность и дату начала просрочки</w:t>
      </w:r>
    </w:p>
    <w:p>
      <w:r>
        <w:rPr>
          <w:b w:val="0"/>
          <w:i w:val="0"/>
        </w:rPr>
        <w:t>Инструменты: 08-uchet-obemov-peredachi-raschetov.xlsx — Журнал объёмов, реестры замечаний, передачи, взаиморасчётов, приложений; 02-pervichnaya-proverka-i-kontrol.xlsx — Детальная проверка по желанию, карта рисков, дата просрочки, контроль ответа заказчика</w:t>
      </w:r>
    </w:p>
    <w:p>
      <w:r>
        <w:rPr>
          <w:b w:val="0"/>
          <w:i w:val="0"/>
        </w:rPr>
        <w:t>Входит в путь ситуаций: А, Б, В, Г, Д, Е.</w:t>
      </w:r>
    </w:p>
    <w:p>
      <w:r>
        <w:rPr>
          <w:b w:val="0"/>
          <w:i w:val="0"/>
        </w:rPr>
        <w:t>Подтверждение выполнения: В файле 08, лист «Взаиморасчёты», рассчитан бесспорный долг больше нуля и нет незакрытого флага «ГРАНИЦА»; последний день срока оплаты внесён в файл 02, лист «Маршрут», строка под вопросами (сами вопросы заполнять не обязательно).</w:t>
      </w:r>
    </w:p>
    <w:p>
      <w:r>
        <w:rPr>
          <w:b w:val="0"/>
          <w:i w:val="0"/>
        </w:rPr>
        <w:t>Следующий шаг: шаг 7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Взаиморасчёты ещё не подтверждены (авансы, частичные оплаты, нет акта сверки) — заполните реестр взаиморасчётов и предложите заказчику акт сверки; к оформлению актов (шаги 2–5) не возвращайтесь.</w:t>
      </w:r>
    </w:p>
    <w:p>
      <w:pPr>
        <w:pStyle w:val="ListBullet"/>
      </w:pPr>
      <w:r>
        <w:t>Есть операции «Удержание», «Зачёт», «Неустойка заявлена» — граница B2 для спорной части; бесспорная часть идёт дальше.</w:t>
      </w:r>
    </w:p>
    <w:p>
      <w:r>
        <w:rPr>
          <w:b w:val="0"/>
          <w:i w:val="0"/>
        </w:rPr>
        <w:t>Границы, которые распознаются на этом шаге: B2 — Удержание, зачёт, неустойка, недостатки, встречное денежное требование. Что делать — файл 01, таблица 2.</w:t>
      </w:r>
    </w:p>
    <w:p>
      <w:pPr>
        <w:pStyle w:val="Heading2"/>
      </w:pPr>
      <w:r>
        <w:t>Шаг 7. Переговоры после просрочки</w:t>
      </w:r>
    </w:p>
    <w:p>
      <w:r>
        <w:rPr>
          <w:b w:val="0"/>
          <w:i w:val="0"/>
        </w:rPr>
        <w:t>Инструменты: 11-peregovory-i-perenos-sroka.docx — Протокол переговоров и двустороннее соглашение о переносе срока оплаты</w:t>
      </w:r>
    </w:p>
    <w:p>
      <w:r>
        <w:rPr>
          <w:b w:val="0"/>
          <w:i w:val="0"/>
        </w:rPr>
        <w:t>Входит в путь ситуаций: А, Б, В, Г, Д, Е.</w:t>
      </w:r>
    </w:p>
    <w:p>
      <w:r>
        <w:rPr>
          <w:b w:val="0"/>
          <w:i w:val="0"/>
        </w:rPr>
        <w:t>Подтверждение выполнения: Протокол переговоров (файл 11, раздел А) составлен и направлен заказчику; если срок переносится — подписано обеими сторонами соглашение (раздел Б).</w:t>
      </w:r>
    </w:p>
    <w:p>
      <w:r>
        <w:rPr>
          <w:b w:val="0"/>
          <w:i w:val="0"/>
        </w:rPr>
        <w:t>Следующий шаг: шаг 8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Договорились о переносе — только двустороннее соглашение; гарантийное письмо заказчика соглашение не заменяет. Новую дату внести в файл 02 и ждать её.</w:t>
      </w:r>
    </w:p>
    <w:p>
      <w:pPr>
        <w:pStyle w:val="ListBullet"/>
      </w:pPr>
      <w:r>
        <w:t>Согласились оплатить в названную дату без переноса — контроль даты, при срыве сразу шаг 9.</w:t>
      </w:r>
    </w:p>
    <w:p>
      <w:pPr>
        <w:pStyle w:val="ListBullet"/>
      </w:pPr>
      <w:r>
        <w:t>Не договорились или ответа нет — шаг 8.</w:t>
      </w:r>
    </w:p>
    <w:p>
      <w:r>
        <w:rPr>
          <w:b w:val="0"/>
          <w:i w:val="0"/>
        </w:rPr>
        <w:t>Границы, которые распознаются на этом шаге: B2 — Удержание, зачёт, неустойка, недостатки, встречное денежное требование; B3 — Признаки банкротства заказчика. Что делать — файл 01, таблица 2.</w:t>
      </w:r>
    </w:p>
    <w:p>
      <w:pPr>
        <w:pStyle w:val="Heading2"/>
      </w:pPr>
      <w:r>
        <w:t>Шаг 8. Уведомление о просрочке</w:t>
      </w:r>
    </w:p>
    <w:p>
      <w:r>
        <w:rPr>
          <w:b w:val="0"/>
          <w:i w:val="0"/>
        </w:rPr>
        <w:t>Инструменты: 12-uvedomlenie-o-prosrochke.docx — Уведомление о просрочке оплаты; 08-uchet-obemov-peredachi-raschetov.xlsx — Журнал объёмов, реестры замечаний, передачи, взаиморасчётов, приложений</w:t>
      </w:r>
    </w:p>
    <w:p>
      <w:r>
        <w:rPr>
          <w:b w:val="0"/>
          <w:i w:val="0"/>
        </w:rPr>
        <w:t>Входит в путь ситуаций: А, Б, В, Г, Д, Е.</w:t>
      </w:r>
    </w:p>
    <w:p>
      <w:r>
        <w:rPr>
          <w:b w:val="0"/>
          <w:i w:val="0"/>
        </w:rPr>
        <w:t>Подтверждение выполнения: Уведомление направлено; отправка внесена в реестр передачи с доказательством.</w:t>
      </w:r>
    </w:p>
    <w:p>
      <w:r>
        <w:rPr>
          <w:b w:val="0"/>
          <w:i w:val="0"/>
        </w:rPr>
        <w:t>Следующий шаг: шаг 9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Оплата поступила полностью — внести в реестр взаиморасчётов, маршрут завершён.</w:t>
      </w:r>
    </w:p>
    <w:p>
      <w:pPr>
        <w:pStyle w:val="ListBullet"/>
      </w:pPr>
      <w:r>
        <w:t>Оплата частичная — внести в реестр взаиморасчётов и в расчёт процентов, продолжить со шага 9.</w:t>
      </w:r>
    </w:p>
    <w:p>
      <w:pPr>
        <w:pStyle w:val="Heading2"/>
      </w:pPr>
      <w:r>
        <w:t>Шаг 9. Расчёт долга и процентов</w:t>
      </w:r>
    </w:p>
    <w:p>
      <w:r>
        <w:rPr>
          <w:b w:val="0"/>
          <w:i w:val="0"/>
        </w:rPr>
        <w:t>Инструменты: 14-raschet-procentov-395.xlsx — Расчёт процентов по ст. 395 ГК РФ с частичными оплатами</w:t>
      </w:r>
    </w:p>
    <w:p>
      <w:r>
        <w:rPr>
          <w:b w:val="0"/>
          <w:i w:val="0"/>
        </w:rPr>
        <w:t>Входит в путь ситуаций: А, Б, В, Г, Д, Е.</w:t>
      </w:r>
    </w:p>
    <w:p>
      <w:r>
        <w:rPr>
          <w:b w:val="0"/>
          <w:i w:val="0"/>
        </w:rPr>
        <w:t>Подтверждение выполнения: В файле 14 на листе «Расчёт» статус «ГОТОВ», а не «ЗАБЛОКИРОВАН»; итог перенесён в претензию.</w:t>
      </w:r>
    </w:p>
    <w:p>
      <w:r>
        <w:rPr>
          <w:b w:val="0"/>
          <w:i w:val="0"/>
        </w:rPr>
        <w:t>Следующий шаг: шаг 10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Договор устанавливает неустойку за просрочку оплаты — вопрос выбора между неустойкой и процентами (п. 4 ст. 395 ГК РФ) к специалисту.</w:t>
      </w:r>
    </w:p>
    <w:p>
      <w:pPr>
        <w:pStyle w:val="Heading2"/>
      </w:pPr>
      <w:r>
        <w:t>Шаг 10. Претензия</w:t>
      </w:r>
    </w:p>
    <w:p>
      <w:r>
        <w:rPr>
          <w:b w:val="0"/>
          <w:i w:val="0"/>
        </w:rPr>
        <w:t>Инструменты: 13-pretenziya.docx — Претензия об оплате принятых работ; 14-raschet-procentov-395.xlsx — Расчёт процентов по ст. 395 ГК РФ с частичными оплатами; 08-uchet-obemov-peredachi-raschetov.xlsx — Журнал объёмов, реестры замечаний, передачи, взаиморасчётов, приложений</w:t>
      </w:r>
    </w:p>
    <w:p>
      <w:r>
        <w:rPr>
          <w:b w:val="0"/>
          <w:i w:val="0"/>
        </w:rPr>
        <w:t>Входит в путь ситуаций: А, Б, В, Г, Д, Е.</w:t>
      </w:r>
    </w:p>
    <w:p>
      <w:r>
        <w:rPr>
          <w:b w:val="0"/>
          <w:i w:val="0"/>
        </w:rPr>
        <w:t>Подтверждение выполнения: Претензия с расчётом направлена; дата направления и доказательство внесены в реестр передачи; дата внесена в лист «Контроль ответа» файла 02.</w:t>
      </w:r>
    </w:p>
    <w:p>
      <w:r>
        <w:rPr>
          <w:b w:val="0"/>
          <w:i w:val="0"/>
        </w:rPr>
        <w:t>Следующий шаг: шаг 11</w:t>
      </w:r>
    </w:p>
    <w:p>
      <w:pPr>
        <w:pStyle w:val="Heading2"/>
      </w:pPr>
      <w:r>
        <w:t>Шаг 11. Контроль ответа и выбор следующего шага</w:t>
      </w:r>
    </w:p>
    <w:p>
      <w:r>
        <w:rPr>
          <w:b w:val="0"/>
          <w:i w:val="0"/>
        </w:rPr>
        <w:t>Инструменты: 02-pervichnaya-proverka-i-kontrol.xlsx — Детальная проверка по желанию, карта рисков, дата просрочки, контроль ответа заказчика</w:t>
      </w:r>
    </w:p>
    <w:p>
      <w:r>
        <w:rPr>
          <w:b w:val="0"/>
          <w:i w:val="0"/>
        </w:rPr>
        <w:t>Входит в путь ситуаций: А, Б, В, Г, Д, Е.</w:t>
      </w:r>
    </w:p>
    <w:p>
      <w:r>
        <w:rPr>
          <w:b w:val="0"/>
          <w:i w:val="0"/>
        </w:rPr>
        <w:t>Подтверждение выполнения: В файле 02, лист «Контроль ответа», по реакции заказчика показан следующий шаг.</w:t>
      </w:r>
    </w:p>
    <w:p>
      <w:r>
        <w:rPr>
          <w:b w:val="0"/>
          <w:i w:val="0"/>
        </w:rPr>
        <w:t>Следующий шаг: шаг 12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Согласие и оплата — внести оплату, маршрут завершён.</w:t>
      </w:r>
    </w:p>
    <w:p>
      <w:pPr>
        <w:pStyle w:val="ListBullet"/>
      </w:pPr>
      <w:r>
        <w:t>Согласие с графиком — двустороннее соглашение (файл 11), контроль графика.</w:t>
      </w:r>
    </w:p>
    <w:p>
      <w:pPr>
        <w:pStyle w:val="ListBullet"/>
      </w:pPr>
      <w:r>
        <w:t>Молчание после срока — шаг 12.</w:t>
      </w:r>
    </w:p>
    <w:p>
      <w:pPr>
        <w:pStyle w:val="ListBullet"/>
      </w:pPr>
      <w:r>
        <w:t>Отказ без мотивов — шаг 12.</w:t>
      </w:r>
    </w:p>
    <w:p>
      <w:pPr>
        <w:pStyle w:val="ListBullet"/>
      </w:pPr>
      <w:r>
        <w:t>Отказ с мотивами, встречное требование, зачёт — границы B4 или B2.</w:t>
      </w:r>
    </w:p>
    <w:p>
      <w:pPr>
        <w:pStyle w:val="ListBullet"/>
      </w:pPr>
      <w:r>
        <w:t>Признаки банкротства — граница B3.</w:t>
      </w:r>
    </w:p>
    <w:p>
      <w:r>
        <w:rPr>
          <w:b w:val="0"/>
          <w:i w:val="0"/>
        </w:rPr>
        <w:t>Границы, которые распознаются на этом шаге: B2 — Удержание, зачёт, неустойка, недостатки, встречное денежное требование; B3 — Признаки банкротства заказчика; B4 — Мотивированный отказ, односторонний акт, экспертиза объёмов, спор о подписи. Что делать — файл 01, таблица 2.</w:t>
      </w:r>
    </w:p>
    <w:p>
      <w:pPr>
        <w:pStyle w:val="Heading2"/>
      </w:pPr>
      <w:r>
        <w:t>Шаг 12. Подготовить обращение в арбитражный суд</w:t>
      </w:r>
    </w:p>
    <w:p>
      <w:r>
        <w:rPr>
          <w:b w:val="0"/>
          <w:i w:val="0"/>
        </w:rPr>
        <w:t>Инструменты: 15-obrashchenie-v-sud.docx — Подготовка обращения в арбитражный суд: алгоритм, иск, опись; 14-raschet-procentov-395.xlsx — Расчёт процентов по ст. 395 ГК РФ с частичными оплатами; 08-uchet-obemov-peredachi-raschetov.xlsx — Журнал объёмов, реестры замечаний, передачи, взаиморасчётов, приложений</w:t>
      </w:r>
    </w:p>
    <w:p>
      <w:r>
        <w:rPr>
          <w:b w:val="0"/>
          <w:i w:val="0"/>
        </w:rPr>
        <w:t>Входит в путь ситуаций: А, Б, В, Г, Д, Е.</w:t>
      </w:r>
    </w:p>
    <w:p>
      <w:r>
        <w:rPr>
          <w:b w:val="0"/>
          <w:i w:val="0"/>
        </w:rPr>
        <w:t>Подтверждение выполнения: Проверочный лист готовности иска (файл 15, раздел А) пройден; опись материалов заполнена; иск подан либо пакет передан специалисту.</w:t>
      </w:r>
    </w:p>
    <w:p>
      <w:r>
        <w:rPr>
          <w:b w:val="0"/>
          <w:i w:val="0"/>
        </w:rPr>
        <w:t>Следующий шаг: завершение маршрута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Спор простой (подписанные акты, нет встречных требований) — подача самостоятельно по файлу 15.</w:t>
      </w:r>
    </w:p>
    <w:p>
      <w:pPr>
        <w:pStyle w:val="ListBullet"/>
      </w:pPr>
      <w:r>
        <w:t>Любое усложнение — передача специалисту с описью из файла 15.</w:t>
      </w:r>
    </w:p>
    <w:p>
      <w:r>
        <w:rPr>
          <w:b w:val="0"/>
          <w:i w:val="0"/>
        </w:rPr>
        <w:t>Границы, которые распознаются на этом шаге: B2 — Удержание, зачёт, неустойка, недостатки, встречное денежное требование; B3 — Признаки банкротства заказчика; B4 — Мотивированный отказ, односторонний акт, экспертиза объёмов, спор о подписи. Что делать — файл 01, таблица 2.</w:t>
      </w:r>
    </w:p>
    <w:p>
      <w:pPr>
        <w:pStyle w:val="Heading1"/>
      </w:pPr>
      <w:r>
        <w:t>Проверка заказчика — параллельно шагам 6–12</w:t>
      </w:r>
    </w:p>
    <w:p>
      <w:pPr>
        <w:pStyle w:val="ListBullet"/>
      </w:pPr>
      <w:r>
        <w:t>Картотека арбитражных дел (kad.arbitr.ru): иски к заказчику, дело о банкротстве.</w:t>
      </w:r>
    </w:p>
    <w:p>
      <w:pPr>
        <w:pStyle w:val="ListBullet"/>
      </w:pPr>
      <w:r>
        <w:t>Единый федеральный реестр сведений о банкротстве (bankrot.fedresurs.ru).</w:t>
      </w:r>
    </w:p>
    <w:p>
      <w:pPr>
        <w:pStyle w:val="ListBullet"/>
      </w:pPr>
      <w:r>
        <w:t>Единый федеральный реестр сведений о фактах деятельности юридических лиц (fedresurs.ru): сообщения кредиторов о намерении обратиться с заявлением о банкротстве.</w:t>
      </w:r>
    </w:p>
    <w:p>
      <w:pPr>
        <w:pStyle w:val="ListBullet"/>
      </w:pPr>
      <w:r>
        <w:t>Свежая выписка ЕГРЮЛ: адрес, статус ликвидации или реорганизации.</w:t>
      </w:r>
    </w:p>
    <w:p>
      <w:pPr>
        <w:pStyle w:val="ListBullet"/>
      </w:pPr>
      <w:r>
        <w:t>Повторите проверку перед претензией и перед подачей иска. Любой признак банкротства — граница B3.</w:t>
      </w:r>
    </w:p>
    <w:p>
      <w:pPr>
        <w:pStyle w:val="Heading1"/>
      </w:pPr>
      <w:r>
        <w:t>Гарантийное письмо и перенос срока</w:t>
      </w:r>
    </w:p>
    <w:p>
      <w:r>
        <w:rPr>
          <w:b w:val="0"/>
          <w:i w:val="0"/>
        </w:rPr>
        <w:t>Гарантийное письмо заказчика — его одностороннее заявление. Оно не изменяет договорный срок оплаты: изменить срок можно только соглашением сторон в той же форме, что и договор. Проценты за просрочку считаются от договорного срока, пока не подписано двустороннее соглашение. Порядок — файл 11.</w:t>
      </w:r>
    </w:p>
    <w:p>
      <w:pPr>
        <w:pStyle w:val="Heading1"/>
      </w:pPr>
      <w:r>
        <w:t>Контрольная линия времени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Точка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Событие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Где фиксируется</w:t>
            </w:r>
          </w:p>
        </w:tc>
      </w:tr>
      <w:tr>
        <w:tc>
          <w:tcPr>
            <w:tcW w:type="dxa" w:w="2880"/>
          </w:tcPr>
          <w:p>
            <w:r>
              <w:t>Последний день срока оплаты</w:t>
            </w:r>
          </w:p>
        </w:tc>
        <w:tc>
          <w:tcPr>
            <w:tcW w:type="dxa" w:w="2880"/>
          </w:tcPr>
          <w:p>
            <w:r>
              <w:t>срок по договору или по двустороннему соглашению</w:t>
            </w:r>
          </w:p>
        </w:tc>
        <w:tc>
          <w:tcPr>
            <w:tcW w:type="dxa" w:w="2880"/>
          </w:tcPr>
          <w:p>
            <w:r>
              <w:t>02, лист «Маршрут»</w:t>
            </w:r>
          </w:p>
        </w:tc>
      </w:tr>
      <w:tr>
        <w:tc>
          <w:tcPr>
            <w:tcW w:type="dxa" w:w="2880"/>
          </w:tcPr>
          <w:p>
            <w:r>
              <w:t>Следующий день</w:t>
            </w:r>
          </w:p>
        </w:tc>
        <w:tc>
          <w:tcPr>
            <w:tcW w:type="dxa" w:w="2880"/>
          </w:tcPr>
          <w:p>
            <w:r>
              <w:t>первый день просрочки</w:t>
            </w:r>
          </w:p>
        </w:tc>
        <w:tc>
          <w:tcPr>
            <w:tcW w:type="dxa" w:w="2880"/>
          </w:tcPr>
          <w:p>
            <w:r>
              <w:t>02; 14, лист «Ввод»</w:t>
            </w:r>
          </w:p>
        </w:tc>
      </w:tr>
      <w:tr>
        <w:tc>
          <w:tcPr>
            <w:tcW w:type="dxa" w:w="2880"/>
          </w:tcPr>
          <w:p>
            <w:r>
              <w:t>Назначаете вы</w:t>
            </w:r>
          </w:p>
        </w:tc>
        <w:tc>
          <w:tcPr>
            <w:tcW w:type="dxa" w:w="2880"/>
          </w:tcPr>
          <w:p>
            <w:r>
              <w:t>переговоры и их протокол</w:t>
            </w:r>
          </w:p>
        </w:tc>
        <w:tc>
          <w:tcPr>
            <w:tcW w:type="dxa" w:w="2880"/>
          </w:tcPr>
          <w:p>
            <w:r>
              <w:t>11, раздел А</w:t>
            </w:r>
          </w:p>
        </w:tc>
      </w:tr>
      <w:tr>
        <w:tc>
          <w:tcPr>
            <w:tcW w:type="dxa" w:w="2880"/>
          </w:tcPr>
          <w:p>
            <w:r>
              <w:t>Назначаете вы</w:t>
            </w:r>
          </w:p>
        </w:tc>
        <w:tc>
          <w:tcPr>
            <w:tcW w:type="dxa" w:w="2880"/>
          </w:tcPr>
          <w:p>
            <w:r>
              <w:t>уведомление о просрочке</w:t>
            </w:r>
          </w:p>
        </w:tc>
        <w:tc>
          <w:tcPr>
            <w:tcW w:type="dxa" w:w="2880"/>
          </w:tcPr>
          <w:p>
            <w:r>
              <w:t>12; 08, «Реестр передачи»</w:t>
            </w:r>
          </w:p>
        </w:tc>
      </w:tr>
      <w:tr>
        <w:tc>
          <w:tcPr>
            <w:tcW w:type="dxa" w:w="2880"/>
          </w:tcPr>
          <w:p>
            <w:r>
              <w:t>Назначаете вы</w:t>
            </w:r>
          </w:p>
        </w:tc>
        <w:tc>
          <w:tcPr>
            <w:tcW w:type="dxa" w:w="2880"/>
          </w:tcPr>
          <w:p>
            <w:r>
              <w:t>претензия с расчётом</w:t>
            </w:r>
          </w:p>
        </w:tc>
        <w:tc>
          <w:tcPr>
            <w:tcW w:type="dxa" w:w="2880"/>
          </w:tcPr>
          <w:p>
            <w:r>
              <w:t>13, 14; 08</w:t>
            </w:r>
          </w:p>
        </w:tc>
      </w:tr>
      <w:tr>
        <w:tc>
          <w:tcPr>
            <w:tcW w:type="dxa" w:w="2880"/>
          </w:tcPr>
          <w:p>
            <w:r>
              <w:t>Срок из договора, а если его нет — из ч. 5 ст. 4 АПК РФ, со дня направления претензии</w:t>
            </w:r>
          </w:p>
        </w:tc>
        <w:tc>
          <w:tcPr>
            <w:tcW w:type="dxa" w:w="2880"/>
          </w:tcPr>
          <w:p>
            <w:r>
              <w:t>можно обращаться в суд</w:t>
            </w:r>
          </w:p>
        </w:tc>
        <w:tc>
          <w:tcPr>
            <w:tcW w:type="dxa" w:w="2880"/>
          </w:tcPr>
          <w:p>
            <w:r>
              <w:t>02, «Контроль ответа»</w:t>
            </w:r>
          </w:p>
        </w:tc>
      </w:tr>
      <w:tr>
        <w:tc>
          <w:tcPr>
            <w:tcW w:type="dxa" w:w="2880"/>
          </w:tcPr>
          <w:p>
            <w:r>
              <w:t>Далее</w:t>
            </w:r>
          </w:p>
        </w:tc>
        <w:tc>
          <w:tcPr>
            <w:tcW w:type="dxa" w:w="2880"/>
          </w:tcPr>
          <w:p>
            <w:r>
              <w:t>иск или передача специалисту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</w:tbl>
    <w:p/>
    <w:p>
      <w:r>
        <w:rPr>
          <w:b w:val="0"/>
          <w:i w:val="0"/>
        </w:rPr>
        <w:t>Не затягивайте: общий срок исковой давности установлен ст. 196 ГК РФ; порядок его исчисления для вашего случая проверьте в действующей редакции или у специалиста.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Алгоритм действий: от проверки документов до суда</dc:title>
  <dc:subject/>
  <dc:creator>Маржа в бетоне</dc:creator>
  <cp:keywords/>
  <dc:description>generated by python-docx</dc:description>
  <cp:lastModifiedBy>build_s1_candidate.py</cp:lastModifiedBy>
  <cp:revision>1</cp:revision>
  <dcterms:created xsi:type="dcterms:W3CDTF">2026-09-27T00:00:00Z</dcterms:created>
  <dcterms:modified xsi:type="dcterms:W3CDTF">2026-09-27T00:00:00Z</dcterms:modified>
  <cp:category/>
</cp:coreProperties>
</file>