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15. Раздел А — проверочный лист готовности. Раздел Б — шаблон искового заявления. Раздел В — опись материалов для специалиста.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160"/>
          </w:tcPr>
          <w:p>
            <w:r>
              <w:t>Файл 08, «Реестр передачи»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Срок, по истечении которого можно обращаться в суд, истёк (по договору, а если не установлен — по ч. 5 ст. 4 АПК РФ, со дня направления претензии)</w:t>
            </w:r>
          </w:p>
        </w:tc>
        <w:tc>
          <w:tcPr>
            <w:tcW w:type="dxa" w:w="2160"/>
          </w:tcPr>
          <w:p>
            <w:r>
              <w:t>Файл 02, «Контроль ответа»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160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Нет встречных требований, зачётов, удержаний, неустойки по спорной сумме — или они переданы специалисту</w:t>
            </w:r>
          </w:p>
        </w:tc>
        <w:tc>
          <w:tcPr>
            <w:tcW w:type="dxa" w:w="2160"/>
          </w:tcPr>
          <w:p>
            <w:r>
              <w:t>Файл 08, «Взаиморасчёты»; иначе граница B2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Нет мотивированного отказа, спора о подписи, спора об объёме</w:t>
            </w:r>
          </w:p>
        </w:tc>
        <w:tc>
          <w:tcPr>
            <w:tcW w:type="dxa" w:w="2160"/>
          </w:tcPr>
          <w:p>
            <w:r>
              <w:t>Файл 08, «Реестр замечаний»; иначе граница B4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160"/>
          </w:tcPr>
          <w:p>
            <w:r>
              <w:t>Договор, ЕГРЮЛ ответчика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160"/>
          </w:tcPr>
          <w:p>
            <w:r>
              <w:t>Файл 14 со статусом «ГОТОВ»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160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160"/>
          </w:tcPr>
          <w:p>
            <w:r>
              <w:t>АПК РФ, действующая редакция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160"/>
          </w:tcPr>
          <w:p>
            <w:r>
              <w:t>Файл 08, «Реестр передачи»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Все приложения собраны (ст. 126 АПК РФ)</w:t>
            </w:r>
          </w:p>
        </w:tc>
        <w:tc>
          <w:tcPr>
            <w:tcW w:type="dxa" w:w="2160"/>
          </w:tcPr>
          <w:p>
            <w:r>
              <w:t>Файл 08, «Реестр приложений»: строка «Нужно к иску, но нет» = 0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160"/>
          </w:tcPr>
          <w:p>
            <w:r>
              <w:t>Дата начала просрочки, файл 02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Б. Исковое заявление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{{ИНН}}, ОГРН {{ОГРН}}, адрес: {{АДРЕС}},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{{ИНН}}, ОГРН {{ОГРН}}, адрес (по ЕГРЮЛ): {{АДРЕС}}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за период с {{ДАТА_С}} по {{ДАТА_ПО}} в сумме {{СУММА_ПРОЦЕНТОВ}} руб. (расчёт приложен).</w:t>
      </w:r>
    </w:p>
    <w:p>
      <w:r>
        <w:rPr>
          <w:b w:val="0"/>
          <w:i w:val="0"/>
        </w:rPr>
        <w:t>Досудебный порядок соблюдён: претензия № {{НОМЕР}} от {{ДАТА}}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 за период с {{ДАТА_С}} по {{ДАТА_ПО}}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 по реестру приложений (файл 08), отметка «К иску»: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r>
        <w:rPr>
          <w:b w:val="0"/>
          <w:i w:val="0"/>
        </w:rPr>
        <w:t>{{ДОЛЖНОСТЬ}}  _______________  / {{ФИО}} /     {{ДАТА}}</w:t>
      </w:r>
    </w:p>
    <w:p>
      <w:pPr>
        <w:pStyle w:val="Heading1"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B2–B4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Где взять в системе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Договор, допсоглашения, приложения</w:t>
            </w:r>
          </w:p>
        </w:tc>
        <w:tc>
          <w:tcPr>
            <w:tcW w:type="dxa" w:w="1728"/>
          </w:tcPr>
          <w:p>
            <w:r>
              <w:t>Архив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Акты КС-2 / акты, справки КС-3</w:t>
            </w:r>
          </w:p>
        </w:tc>
        <w:tc>
          <w:tcPr>
            <w:tcW w:type="dxa" w:w="1728"/>
          </w:tcPr>
          <w:p>
            <w:r>
              <w:t>Файлы 04, 05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Акты приёмки и передаточные акты</w:t>
            </w:r>
          </w:p>
        </w:tc>
        <w:tc>
          <w:tcPr>
            <w:tcW w:type="dxa" w:w="1728"/>
          </w:tcPr>
          <w:p>
            <w:r>
              <w:t>Файлы 06, 07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Журнал объёмов</w:t>
            </w:r>
          </w:p>
        </w:tc>
        <w:tc>
          <w:tcPr>
            <w:tcW w:type="dxa" w:w="1728"/>
          </w:tcPr>
          <w:p>
            <w:r>
              <w:t>Файл 08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Реестр замечаний с перепиской</w:t>
            </w:r>
          </w:p>
        </w:tc>
        <w:tc>
          <w:tcPr>
            <w:tcW w:type="dxa" w:w="1728"/>
          </w:tcPr>
          <w:p>
            <w:r>
              <w:t>Файл 08, файл 10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Реестр передачи с доказательствами</w:t>
            </w:r>
          </w:p>
        </w:tc>
        <w:tc>
          <w:tcPr>
            <w:tcW w:type="dxa" w:w="1728"/>
          </w:tcPr>
          <w:p>
            <w:r>
              <w:t>Файл 08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1728"/>
          </w:tcPr>
          <w:p>
            <w:r>
              <w:t>Файл 08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Протоколы внутренней проверки</w:t>
            </w:r>
          </w:p>
        </w:tc>
        <w:tc>
          <w:tcPr>
            <w:tcW w:type="dxa" w:w="1728"/>
          </w:tcPr>
          <w:p>
            <w:r>
              <w:t>Файл 09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Протоколы переговоров, соглашения, гарантийные письма</w:t>
            </w:r>
          </w:p>
        </w:tc>
        <w:tc>
          <w:tcPr>
            <w:tcW w:type="dxa" w:w="1728"/>
          </w:tcPr>
          <w:p>
            <w:r>
              <w:t>Файл 11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1728"/>
          </w:tcPr>
          <w:p>
            <w:r>
              <w:t>Файлы 12, 13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Расчёт процентов</w:t>
            </w:r>
          </w:p>
        </w:tc>
        <w:tc>
          <w:tcPr>
            <w:tcW w:type="dxa" w:w="1728"/>
          </w:tcPr>
          <w:p>
            <w:r>
              <w:t>Файл 14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Итог первичной проверки и карта рисков</w:t>
            </w:r>
          </w:p>
        </w:tc>
        <w:tc>
          <w:tcPr>
            <w:tcW w:type="dxa" w:w="1728"/>
          </w:tcPr>
          <w:p>
            <w:r>
              <w:t>Файл 02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1728"/>
          </w:tcPr>
          <w:p>
            <w:r>
              <w:t>nalog.ru, kad.arbitr.ru, fedresurs.ru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Краткая хронология: даты сдачи, замечаний, оплат, писем</w:t>
            </w:r>
          </w:p>
        </w:tc>
        <w:tc>
          <w:tcPr>
            <w:tcW w:type="dxa" w:w="1728"/>
          </w:tcPr>
          <w:p>
            <w:r>
              <w:t>Файл 02, «Контроль ответа»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Вопрос к специалисту одной фразой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