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ПЕРЕЧЕНЬ НЕОБХОДИМЫХ ДОКУМЕНТОВ для претензионной работы</w:t>
      </w:r>
    </w:p>
    <w:p/>
    <w:p>
      <w:pPr>
        <w:pStyle w:val="Heading1"/>
      </w:pPr>
      <w:r>
        <w:t>Базовые документы для проверки</w:t>
      </w:r>
    </w:p>
    <w:p>
      <w:pPr>
        <w:pStyle w:val="ListNumber"/>
      </w:pPr>
      <w:r>
        <w:t>Договор подряда (все приложения, допсоглашения)</w:t>
      </w:r>
    </w:p>
    <w:p>
      <w:pPr>
        <w:pStyle w:val="ListNumber"/>
      </w:pPr>
      <w:r>
        <w:t>КС-2 или согласованная договором форма акта; подписи либо доказательства направления и отказа</w:t>
      </w:r>
    </w:p>
    <w:p>
      <w:pPr>
        <w:pStyle w:val="ListNumber"/>
      </w:pPr>
      <w:r>
        <w:t>КС-3 или согласованная договором справка, если она предусмотрена</w:t>
      </w:r>
    </w:p>
    <w:p>
      <w:pPr>
        <w:pStyle w:val="ListNumber"/>
      </w:pPr>
      <w:r>
        <w:t>Журнал учёта работ и исполнительная документация, если применимо</w:t>
      </w:r>
    </w:p>
    <w:p>
      <w:pPr>
        <w:pStyle w:val="ListNumber"/>
      </w:pPr>
      <w:r>
        <w:t>Акты освидетельствования скрытых работ (АОСР), если применимо</w:t>
      </w:r>
    </w:p>
    <w:p>
      <w:pPr>
        <w:pStyle w:val="ListNumber"/>
      </w:pPr>
      <w:r>
        <w:t>Ведомость ресурсов (КС-4) - если применимо</w:t>
      </w:r>
    </w:p>
    <w:p>
      <w:pPr>
        <w:pStyle w:val="Heading1"/>
      </w:pPr>
      <w:r>
        <w:t>Дополнительные документы (усиливают позицию)</w:t>
      </w:r>
    </w:p>
    <w:p>
      <w:pPr>
        <w:pStyle w:val="ListBullet"/>
      </w:pPr>
      <w:r>
        <w:t>Календарный план производства работ</w:t>
      </w:r>
    </w:p>
    <w:p>
      <w:pPr>
        <w:pStyle w:val="ListBullet"/>
      </w:pPr>
      <w:r>
        <w:t>Журнал производства работ</w:t>
      </w:r>
    </w:p>
    <w:p>
      <w:pPr>
        <w:pStyle w:val="ListBullet"/>
      </w:pPr>
      <w:r>
        <w:t>Фото/видео материалы выполнения работ</w:t>
      </w:r>
    </w:p>
    <w:p>
      <w:pPr>
        <w:pStyle w:val="ListBullet"/>
      </w:pPr>
      <w:r>
        <w:t>Протоколы совещаний с заказчиком</w:t>
      </w:r>
    </w:p>
    <w:p>
      <w:pPr>
        <w:pStyle w:val="ListBullet"/>
      </w:pPr>
      <w:r>
        <w:t>Переписка (email, мессенджеры) - экспорт с метаданными</w:t>
      </w:r>
    </w:p>
    <w:p>
      <w:pPr>
        <w:pStyle w:val="ListBullet"/>
      </w:pPr>
      <w:r>
        <w:t>Письма заказчику с подтверждением доставки (заказные, email-уведомления)</w:t>
      </w:r>
    </w:p>
    <w:p>
      <w:pPr>
        <w:pStyle w:val="ListBullet"/>
      </w:pPr>
      <w:r>
        <w:t>Служебные записки внутри организации</w:t>
      </w:r>
    </w:p>
    <w:p>
      <w:pPr>
        <w:pStyle w:val="Heading1"/>
      </w:pPr>
      <w:r>
        <w:t>Если работы выполнены, но КС не подписана</w:t>
      </w:r>
    </w:p>
    <w:p>
      <w:r>
        <w:t>Проверьте уведомление о готовности к сдаче, направление акта, доказательства получения, отметку об отказе и мотивы возражений. При споре о качестве или объёме может потребоваться отдельная оценка.</w:t>
      </w:r>
    </w:p>
    <w:p>
      <w:pPr>
        <w:pStyle w:val="Heading1"/>
      </w:pPr>
      <w:r>
        <w:t>Совет</w:t>
      </w:r>
    </w:p>
    <w:p>
      <w:r>
        <w:t>Собирайте документы ПОСТЕПЕННО, в процессе работы. Не откладывайте на 'потом' - когда конфликт начался, заказчик может перестать отвечать и предоставлять документы.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