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2"/>
        </w:rPr>
        <w:t xml:space="preserve">Алгоритм действий при задержке оплаты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Пошаговый порядок после просрочки оплаты: от первой проверки до следующего обоснованного действия.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Результат применения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Он связывает остальные файлы комплекта: на каждом шаге назван документ, которым шаг закрывается, и названа развилка, на которой маршрут меняется. Основная ветка — раздел А — для случая, когда акты КС-2 и КС-3 подписаны заказчиком. Если заказчик уклоняется от подписания, раздел Б помогает собрать доказательства передачи и выполненного объёма.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Как работать с маршрутом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На каждом шаге указаны документ, срок и следующая развилка. Сверяйте данные с договором и актами; при споре об объёме, зачёте или банкротстве соберите доказательства и выберите применимый порядок действий.</w:t>
      </w:r>
    </w:p>
    <w:p>
      <w:pPr>
        <w:pStyle w:val="Heading1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32"/>
        </w:rPr>
        <w:t xml:space="preserve">Раздел А. Акты подписаны, оплаты нет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Шаг 0. Проверить собственный комплект — день просрочки первый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Прежде чем требовать, убедитесь, что требовать можно: договор и акты в наличии, суммы сходятся, частичные оплаты учтены.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Инструмент: соберите договор с приложениями, подписанные акты и документы о частичных оплатах (платёжные поручения, банковские выписки). По файлу 11 «Как заполнять: словарь полей» проверьте источники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: срок оплаты берётся из договора, остаток долга — за вычетом подтверждённых оплат. Для расчёта процентов отдельно определите долг на начало периода и последующие частичные оплаты; текущий остаток не подставляйте вместо первоначальной базы. Внешний бесплатный комплект для этого шага не требуется.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Результат шага: подтверждённая сумма долга и дата начала просрочки.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Шаг 1. Уведомление о просрочке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Письменно зафиксировать просрочку и потребовать оплату — файл «Уведомление о просрочке оплаты». Назначьте срок исполнения требования и запишите его в календарь. Параллельно позвоните контактному лицу, а итог звонка продублируйте письмом: «по итогам разговора фиксируем…». Устные обещания в суде не существуют.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Письмо из комплекта составлено как требование: в нём есть основание, сумма, срок исполнения и последствия неисполнения. Поэтому у шага есть развилка, которой не было бы у простого напоминания: такое письмо само может считаться претензией (иным требованием) по ч. 5 ст. 4 АПК РФ, и срок ожидания перед иском по общему правилу отсчитывается со дня его направления; иной срок и порядок проверяются по закону или договору. Достаточность письма для соблюдения досудебного порядка оценивает суд по его содержанию; если запас по времени есть, надёжнее пройти и шаг 3.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Развилка: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Названа дата оплаты, она приемлема — ждать до даты; при срыве сразу шаг 3, без повторного уведомления.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Ответа нет или отговорки — шаг 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Заказчик оспаривает объёмы или качество по уже подписанным актам, заявляет зачёт — на шаге 3 сопоставьте взаимные требования и документы. Если удерживают из очередных платежей, смотрите комплект «Удержания, штрафы и зачёты».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Шаг 2. Проверить должника — параллельно шагам 1–3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Картотека арбитражных дел (kad.arbitr.ru): иски к заказчику, дело о банкротстве.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ЕФРСБ (bankrot.fedresurs.ru): сведения о возбуждённых делах о банкротстве.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ЕФРСФДЮЛ (fedresurs.ru): уведомления кредиторов о намерении обратиться с заявлением о банкротстве — это другой реестр, и намерения публикуются именно в нём (п. 2.1 ст. 7 Закона № 127-ФЗ). Публикация делается заранее и действует ограниченное время: пустой результат сегодня не означает, что намерения не появится к моменту подачи иска, — проверьте повторно перед подачей.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Свежая выписка ЕГРЮЛ: адрес, статус — ликвидация, реорганизация.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Если обнаружено дело о банкротстве или сообщение о намерении, зафиксируйте номер дела, стадию и дату публикации. Определите специальный порядок и срок предъявления требования кредитора по этой процедуре до выбора дальнейшего процессуального действия.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Шаг 3. Претензия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Файл «Претензия на неоплату по КС-2» вместе с расчётом выбранной санкции. Для процентов по ст. 395 ГК РФ используйте файл 14; для договорной неустойки — отдельный расчёт по условиям договора, файл 14 для неё не используется. Отправка: ценным письмом с описью вложения и уведомлением на юридический адрес по ЕГРЮЛ, дубль по каналу из договора. Сохраните опись, чек и трек-номер — это будущие приложения к иску.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Срок ответа на претензию —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— проверьте по договору; если такого условия нет, срок ответа назначаете сами. Это не срок ожидания перед иском. Применимые срок и порядок досудебного урегулирования определите по закону или договору: по общему правилу ч. 5 ст. 4 АПК РФ ожидание исчисляется со дня направления претензии; иной срок и порядок нужно проверить отдельно. Зафиксируйте источник, длительность, начало и окончание ожидания. До его истечения иск не подавайте. Число в этот файл намеренно не записано: проверьте действующую редакцию.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Шаг 3а. Взвесить приостановку работ — если работы на объекте продолжаются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Право приостановить работы не возникает из одной только неоплаты. Оно появляется, если по договору дальнейшие работы являются встречным исполнением по отношению к неисполненной оплате — встречность определена п. 1 ст. 328 ГК РФ, само право приостановить даёт п. 2 той же статьи, — либо если нарушение заказчика препятствует исполнению договора подрядчиком (п. 1 ст. 719 ГК РФ) — тот же пункт даёт это право и при наличии обстоятельств, очевидно свидетельствующих, что обязанности заказчика не будут исполнены в установленный срок; по п. 4 ст. 328 ГК РФ договором это право может быть исключено. Неоплата уже принятого и закрытого актом этапа сама по себе ни того, ни другого не образует. Приостановка несёт риск встречных претензий за срыв сроков: до решения сопоставьте условия договора, график и основания приостановки.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Про предупреждение заказчика надо различать два случая. Если вы приостанавливаете исполнение лишь на основании обстоятельств, очевидно свидетельствующих, что оплата не будет произведена в срок, предупредить заказчика об этом нужно в разумный срок — так объяснён п. 57 постановления Пленума ВС РФ от 22.11.2016 № 54. Формы предупреждения п. 57 не устанавливает, а в остальных случаях не требует и самого предупреждения: письменное уведомление здесь мера предосторожности и ваше доказательство того, что работы встали не молча. Направлять его стоит в обоих случаях. Форма письма о приостановке есть в комплекте «Допработы», правовое основание в нём не заполнено — вписывается по условиям договора и обстоятельствам объекта.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Шаг 4. Иск — после истечения срока досудебного урегулирования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Файл «Исковое заявление о взыскании задолженности». Подготовьте свежую выписку ЕГРЮЛ на себя и на ответчика, расчёт цены иска и госпошлину (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— по ст. 333.21 НК РФ, считать калькулятором на сайте суда или в «Мой арбитр», не по памяти). Подача — через «Мой арбитр» (my.arbitr.ru) либо на бумаге.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Перед подачей сопоставьте подписанные акты, расчёт и переписку. При встречных требованиях, экспертизе объёмов или споре о подписи добавьте подтверждающие материалы и уточните заявленные требования.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Шаг 5. Процесс и решение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Отслеживайте дело в kad.arbitr.ru, являйтесь на заседания или направьте представителя. После вступления решения в силу получите исполнительный лист.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Шаг 6. Исполнение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Варианты предъявления исполнительного листа: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Напрямую в банк должника, если счёт известен — например, из договора. Право направить исполнительный документ о взыскании денежных средств в банк напрямую, минуя приставов, даёт ч. 1 ст. 8 Федерального закона от 02.10.2007 № 229-ФЗ «Об исполнительном производстве». Вместе с исполнительным документом подаётся заявление со сведениями, перечисленными в ч. 2 той же статьи: без них банк возвращает документ без исполнения (ч. 3.1 ст. 8). Перечень сведений сверьте по действующей редакции — он правился.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 службу судебных приставов. Куда именно подавать, определяет Закон № 229-ФЗ; в этот файл правило места не зашито — проверьте действующую редакцию либо уточните в подразделении ФССП.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Результат шага: выбран способ предъявления исполнительного листа и собраны документы для него. Если исполнение задерживается или появились признаки банкротства, проверьте сведения о должнике и порядок предъявления требования.</w:t>
      </w:r>
    </w:p>
    <w:p>
      <w:pPr>
        <w:pStyle w:val="Heading1"/>
        <w:keepNext/>
        <w:pageBreakBefore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32"/>
        </w:rPr>
        <w:t xml:space="preserve">Раздел Б. Работы выполнены, но акты не подписаны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Заказчик не подписывает КС-2 и не платит. Маршрут здесь другой: фиксация уклонения от приёмки, односторонний акт (ст. 753 ГК РФ о сдаче и приёмке работ по договору строительного подряда), доказывание объёмов. Цена ошибки максимальна: если мотивы отказа заказчика от подписания суд признает обоснованными, односторонний акт может быть признан недействительным (п. 4 ст. 753 ГК РФ), и объёмы придётся доказывать иначе.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Документы для подтверждения сдачи работ: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собрать журнал производства работ;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собрать переписку о готовности к сдаче;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направить уведомление о готовности к приёмке, если оно не направлялось;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сделать фотофиксацию выполненного.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Сопоставьте собранные материалы с мотивами отказа заказчика, оформите доказательства сдачи работ и подготовьте дальнейшие документы по односторонней приёмке.</w:t>
      </w:r>
    </w:p>
    <w:p>
      <w:pPr>
        <w:pStyle w:val="Heading1"/>
        <w:keepNext/>
        <w:pageBreakBefore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32"/>
        </w:rPr>
        <w:t xml:space="preserve">Контрольная линия времени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2"/>
              </w:rPr>
              <w:t xml:space="preserve">Точка</w:t>
            </w:r>
          </w:p>
        </w:tc>
        <w:tc>
          <w:tcPr>
            <w:tcW w:type="dxa" w:w="42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День 1 просрочки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подтверждена сумма и дата начала просрочки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шаг 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Дни 1–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уведомление, звонки, проверка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уведомление, шаг 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День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претензия с расчётом выбранной санкции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претензия, расчёт выбранной санкции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Дата окончания применимого досудебного ожидания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срок досудебного урегулирования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иск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2"/>
              </w:rPr>
              <w:t xml:space="preserve">исковое заявление</w:t>
            </w:r>
          </w:p>
        </w:tc>
      </w:tr>
    </w:tbl>
    <w:p>
      <w:pPr>
        <w:spacing w:after="60" w:line="276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Числа в столбце «Точка» — управленческие, их назначаете вы. Единственный юридически связанный срок здесь — срок, по истечении которого спор может быть передан в арбитражный суд: он берётся из договора либо из ч. 5 ст. 4 АПК РФ. По общему правилу он считается со дня направления претензии; иной срок и порядок проверяются по закону или договору. Срок ответа на претензию не заменяет это ожидание. В контрольной линии укажите проверенную дату окончания применимого срока; до неё подавать иск нельзя.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Затягивание само по себе тоже риск. Общий срок исковой давности установлен Гражданским кодексом РФ (глава 12, ст. 196); его продолжительность проверьте в актуальной редакции закона. По обязательству с определённым сроком исполнения начало течения давности определите после окончания срока оплаты по договору (п. 2 ст. 200 ГК РФ). Число в этот файл намеренно не записано.</w:t>
      </w:r>
    </w:p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  <w:pPr>
      <w:spacing w:after="70"/>
    </w:pPr>
    <w:rPr>
      <w:rFonts w:ascii="Times New Roman" w:hAnsi="Times New Roman"/>
      <w:color w:val="262F37"/>
      <w:sz w:val="21"/>
    </w:rPr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2026-10-09T01:00:24.830Z</dcterms:created>
  <dcterms:modified xsi:type="dcterms:W3CDTF">2026-10-09T01:00:24.830Z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