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РАСШИРЕННЫЙ ПРОВЕРОЧНЫЙ ЛИСТ комплекта КС</w:t>
      </w:r>
    </w:p>
    <w:p/>
    <w:p>
      <w:pPr>
        <w:pStyle w:val="Heading1"/>
      </w:pPr>
      <w:r>
        <w:t>Инструкция по использованию</w:t>
      </w:r>
    </w:p>
    <w:p>
      <w:r>
        <w:t>Этот проверочный лист включает все пункты бесплатной версии плюс дополнительные проверки: соответствие СНиП, ГОСТ, проверку исполнительных схем, анализ первичных документов.</w:t>
      </w:r>
    </w:p>
    <w:p>
      <w:pPr>
        <w:pStyle w:val="Heading1"/>
      </w:pPr>
      <w:r>
        <w:t>Раздел 1. Общие сведения (расширенный)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Параметр</w:t>
            </w:r>
          </w:p>
        </w:tc>
        <w:tc>
          <w:tcPr>
            <w:tcW w:type="dxa" w:w="1728"/>
          </w:tcPr>
          <w:p>
            <w:r>
              <w:t>Проверка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  <w:tc>
          <w:tcPr>
            <w:tcW w:type="dxa" w:w="1728"/>
          </w:tcPr>
          <w:p>
            <w:r>
              <w:t>Замечание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Номер договора</w:t>
            </w:r>
          </w:p>
        </w:tc>
        <w:tc>
          <w:tcPr>
            <w:tcW w:type="dxa" w:w="1728"/>
          </w:tcPr>
          <w:p>
            <w:r>
              <w:t>Совпадает с КС-2, КС-3, актами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Наименование объекта</w:t>
            </w:r>
          </w:p>
        </w:tc>
        <w:tc>
          <w:tcPr>
            <w:tcW w:type="dxa" w:w="1728"/>
          </w:tcPr>
          <w:p>
            <w:r>
              <w:t>Дословно как в договоре и разрешении на строительство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Застройщик</w:t>
            </w:r>
          </w:p>
        </w:tc>
        <w:tc>
          <w:tcPr>
            <w:tcW w:type="dxa" w:w="1728"/>
          </w:tcPr>
          <w:p>
            <w:r>
              <w:t>Юридически точное наименование + ОГРН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Подрядчик</w:t>
            </w:r>
          </w:p>
        </w:tc>
        <w:tc>
          <w:tcPr>
            <w:tcW w:type="dxa" w:w="1728"/>
          </w:tcPr>
          <w:p>
            <w:r>
              <w:t>Юридически точное наименование + ОГРН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Срок выполнения</w:t>
            </w:r>
          </w:p>
        </w:tc>
        <w:tc>
          <w:tcPr>
            <w:tcW w:type="dxa" w:w="1728"/>
          </w:tcPr>
          <w:p>
            <w:r>
              <w:t>Не просрочен / есть допсоглашение о продлении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Смета</w:t>
            </w:r>
          </w:p>
        </w:tc>
        <w:tc>
          <w:tcPr>
            <w:tcW w:type="dxa" w:w="1728"/>
          </w:tcPr>
          <w:p>
            <w:r>
              <w:t>Номер и дата сметы указаны в КС-2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Раздел 2. КС-2 (полная проверка)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Пункт проверки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Нумерация: нет пропусков, дублей, ошибок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Период: начало меньше или равно окончанию, даты реальны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Сумма: рассчитана по смете, округление корректно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Подписи: руководитель + главный инженер + бухгалтер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Печать: если договор требует - печать стоит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КС-11: номера актов скрытых работ совпадают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КС-4: ведомость ресурсов приложена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3. Исполнительные схемы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Пункт проверки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Схемы составлены по ГОСТ 21.101-2020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Штамп 'Исполнительная' заполнен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Подписи: составил, проверил, начальник ПТО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Привязка к осям и отметкам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Масштаб указан и соответствует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4. Сертификаты и паспорта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Пункт проверки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Все сертификаты действуют на дату работ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Сертификаты соответствуют маркам материалов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Паспорта на изделия: полные, не копии без оригинала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Заключения лабораторий: даты в периоде работ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5. Акты скрытых работ (АОСР)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Пункт проверки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Все работы из КС-2 покрыты актами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Акты подписаны представителем заказчика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Акты подписаны представителем автора проекта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Акты подписаны руководителем работ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Даты актов меньше или равны дате окончания периода КС-2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