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5 ТИПОВЫХ ФОРМ актов скрытых работ (АОСР)</w:t>
      </w:r>
    </w:p>
    <w:p/>
    <w:p>
      <w:pPr>
        <w:pStyle w:val="Heading1"/>
      </w:pPr>
      <w:r>
        <w:t>Форма 1. Акт освидетельствования скрытых работ (бетонирование)</w:t>
      </w:r>
    </w:p>
    <w:p>
      <w:r>
        <w:t>[Форма акта с полями: наименование работ, место проведения, дата, представители заказчика / автора проекта / подрядчика, перечень выполненных работ, заключение комиссии, подписи]</w:t>
      </w:r>
    </w:p>
    <w:p>
      <w:pPr>
        <w:pStyle w:val="Heading1"/>
      </w:pPr>
      <w:r>
        <w:t>Форма 2. Акт освидетельствования скрытых работ (гидроизоляция)</w:t>
      </w:r>
    </w:p>
    <w:p>
      <w:r>
        <w:t>[Форма с учетом специфики гидроизоляционных работ: проверка основания, качество материалов, технология нанесения]</w:t>
      </w:r>
    </w:p>
    <w:p>
      <w:pPr>
        <w:pStyle w:val="Heading1"/>
      </w:pPr>
      <w:r>
        <w:t>Форма 3. Акт освидетельствования скрытых работ (электромонтаж)</w:t>
      </w:r>
    </w:p>
    <w:p>
      <w:r>
        <w:t>[Форма с полями для проверки прокладки кабелей, заземления, испытаний]</w:t>
      </w:r>
    </w:p>
    <w:p>
      <w:pPr>
        <w:pStyle w:val="Heading1"/>
      </w:pPr>
      <w:r>
        <w:t>Форма 4. Акт освидетельствования скрытых работ (отопление/водоснабжение)</w:t>
      </w:r>
    </w:p>
    <w:p>
      <w:r>
        <w:t>[Форма с проверкой опрессовки, герметичности, материалов труб]</w:t>
      </w:r>
    </w:p>
    <w:p>
      <w:pPr>
        <w:pStyle w:val="Heading1"/>
      </w:pPr>
      <w:r>
        <w:t>Форма 5. Акт освидетельствования скрытых работ (общий)</w:t>
      </w:r>
    </w:p>
    <w:p>
      <w:r>
        <w:t>[Универсальный форма для работ, не попадающих под формы]</w:t>
      </w:r>
    </w:p>
    <w:p>
      <w:pPr>
        <w:pStyle w:val="Heading1"/>
      </w:pPr>
      <w:r>
        <w:t>Примечания к использованию</w:t>
      </w:r>
    </w:p>
    <w:p>
      <w:pPr>
        <w:pStyle w:val="ListNumber"/>
      </w:pPr>
      <w:r>
        <w:t>Каждая форма содержит все обязательные реквизиты по СП 48.13330.2019.</w:t>
      </w:r>
    </w:p>
    <w:p>
      <w:pPr>
        <w:pStyle w:val="ListNumber"/>
      </w:pPr>
      <w:r>
        <w:t>Поля отмечены [квадратными скобками] для заполнения.</w:t>
      </w:r>
    </w:p>
    <w:p>
      <w:pPr>
        <w:pStyle w:val="ListNumber"/>
      </w:pPr>
      <w:r>
        <w:t>Подписи всех трех сторон обязательны (заказчик, автор проекта, подрядчик).</w:t>
      </w:r>
    </w:p>
    <w:p>
      <w:pPr>
        <w:pStyle w:val="ListNumber"/>
      </w:pPr>
      <w:r>
        <w:t>Дата акта должна быть не позже даты окончания периода КС-2.</w:t>
      </w:r>
    </w:p>
    <w:p>
      <w:pPr>
        <w:pStyle w:val="ListNumber"/>
      </w:pPr>
      <w:r>
        <w:t>Акты хранятся вместе с КС-2 как неотъемлемое приложение.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