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Запрос арбитражному управляющему о состоянии расчётов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Что включено, в какой очереди учтено, какие документы нужны дополнительно.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типовой комплект документов, а не юридическая консультация и не гарантия возврата денег. Он не вычитан юристом.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Комплект не ведёт дело о банкротстве и не заменяет представителя. Он закрывает то, что кредитор делает сам и вовремя: замечает банкротство, не пропускает срок, собирает пакет документов, переписывается с арбитражным управляющим. Ведение дела, оспаривание сделок, субсидиарная ответственность и любые обособленные споры — работа юриста.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Пропущенный срок восстанавливается не всегда: закон допускает это лишь в отдельных случаях, и решает вопрос суд, а не заявитель.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Требование, поданное с ошибкой — не тому адресату, без подтверждающих документов, за пределами срока, — теряет очередь. Такое требование учитывается за реестром и удовлетворяется после реестровых, то есть чаще всего не удовлетворяется вовсе.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Включение в реестр не означает получения денег. В банкротстве требование чаще удовлетворяется частично или не удовлетворяется. Комплект повышает шанс оказаться в реестре и не пропустить срок — выплату он не обещает и обещать не может.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Каждое число вы берёте из названного источника на дату документа.</w:t>
            </w:r>
          </w:p>
        </w:tc>
      </w:tr>
    </w:tbl>
    <w:p>
      <w:pPr>
        <w:spacing w:after="120" w:line="27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E4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Запрос не двигает вашу очередь и не ускоряет выплату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Письмо даёт информацию — состав учтённого требования, стадию расчётов, перечень недостающих документов. Оно не меняет ни очередь, ни размер требования: и то, и другое определяется судебным актом и законом, а не перепиской.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Убедиться, что ваше требование действительно учтено и в том размере, в каком вы его заявляли.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Узнать, каких документов не хватает, — до того, как это выяснится в заседании.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Понять стадию: формируется ли конкурсная масса, ведутся ли расчёты, какие сведения о ходе процедуры опубликованы.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направления уведомления и подачи заявления — чтобы сверить учтённое с заявленным.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Периодически по ходу процедуры, когда публикаций давно не было.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 тем как идти к юристу с вопросом «что дальше»: ответ управляющего экономит юристу время, а вам деньги.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Где проходит граница между вами и юристом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Уже выпущенные документы блока взыскания говорят: появилось банкротное дело — остановиться и идти к юристу. Это указание остаётся в силе. Настоящий комплект его не отменяет, а продолжает: он про то, что вы обязаны сделать сами и вовремя — до, во время и параллельно работе юриста.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Делаете сами: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замечаете банкротство по публичным источникам, а не по слухам;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фиксируете дату публикации и проверяете по ней срок заявления требования;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собираете пакет документов — договор, акты, подтверждения направления, расчёт;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ведёте переписку с арбитражным управляющим в рабочем режиме.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Делает юрист, и без него не начинайте: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готовит и проверяет заявление о включении требования в реестр перед подачей;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квалифицирует требование: реестровое или текущий платёж (ст. 5 Закона о банкротстве), какая очередь, как учитываются финансовые санкции;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ведёт обособленные споры, возражения, собрания кредиторов;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оспаривание сделок (глава III.1 Закона о банкротстве) и субсидиарная ответственность (глава III.2) — целиком;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любые соглашения, которые вам предлагают подписать в преддверии банкротства: зачёт, уступка, отступное, новация, платёж от третьего лица.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обещает возврата денег. Попадание в реестр — это право на долю в том, что удастся собрать, а не платёж. Требование чаще удовлетворяется частично или не удовлетворяется.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ведёт дело и не заменяет представителя в арбитражном суде.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называет сроков числом. Срок вы проверяете по действующей редакции названной статьи на дату подачи.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оценку вашей ситуации юристом: у каждого договора свои условия об оплате, обеспечении и гарантийных удержаниях.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На что вы вправе рассчитывать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Обязанности арбитражного управляющего, в том числе по предоставлению информации и отчётности, установлены Законом о банкротстве — ст. 20.3 (общие обязанности) и ст. 143 (отчёт перед собранием кредиторов).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Отдельно ст. 16 Закона о банкротстве различает два разных запроса. Выписку из реестра о размере, составе и очерёдности удовлетворения своего собственного требования вправе получить любой кредитор — доля в общей задолженности здесь роли не играет. Заверенная копия реестра целиком, то есть сведения обо всех кредиторах, выдаётся начиная с установленной законом доли общей кредиторской задолженности. Числом эта доля и срок ответа здесь не названы намеренно: проверьте действующую редакцию статьи на дату запроса. Расходы на подготовку и направление относятся на кредитора.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Практический смысл: выписку по своему требованию запрашивайте прямо, ссылаясь на статью. Копию реестра целиком просите, только убедившись, что ваша доля достаточна: требование, предъявленное без права, портит рабочие отношения и ничего не даёт.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запроса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Заполните поля в двойных фигурных скобках,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Арбитражному управляющему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{{ФИО_УПРАВЛЯЮЩЕГО}}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 для корреспонденции: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{{АДРЕС_УПРАВЛЯЮЩЕГО}}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Должник: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{{НАИМЕНОВАНИЕ_ДОЛЖНИКА}}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ИНН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{{ИНН_ДОЛЖНИКА}}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Дело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{{НОМЕР_ДЕЛА_О_БАНКРОТСТВЕ}}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{{НАИМЕНОВАНИЕ_АРБИТРАЖНОГО_СУДА}}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 кредитора: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{{НАИМЕНОВАНИЕ_КРЕДИТОРА}}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ИНН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{{ИНН_КРЕДИТОРА}}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{{АДРЕС_КРЕДИТОРА}}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Телефон, электронная почта: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{{КОНТАКТЫ_КРЕДИТОРА}}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{{ИСХОДЯЩИЙ_НОМЕР}}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{{ДАТА_ДОКУМЕНТА}}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ЗАПРОС о состоянии расчётов с кредитором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Уважаемый(ая)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{{ОБРАЩЕНИЕ_К_УПРАВЛЯЮЩЕМУ}}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!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{{НАИМЕНОВАНИЕ_КРЕДИТОРА}}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является кредитором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{{НАИМЕНОВАНИЕ_ДОЛЖНИКА}}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договору субподряда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Требование заявлено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{{ДАТА_ПОДАЧИ_ЗАЯВЛЕНИЯ}}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[указать: определением суда от {{ДАТА_ОПРЕДЕЛЕНИЯ}} включено в реестр требований кредиторов / находится на рассмотрении]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связи с этим просим сообщить: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учтено ли требование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{{НАИМЕНОВАНИЕ_КРЕДИТОРА}}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в каком размере — отдельно основной долг и отдельно финансовые санкции;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в составе какой очереди учтено требование;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3) какие документы, помимо ранее представленных, требуются для рассмотрения либо учёта требования;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4) на какой стадии находятся формирование конкурсной массы и расчёты с кредиторами;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5) где и когда опубликованы последние сведения о ходе процедуры;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6) предоставить выписку из реестра требований кредиторов о размере, составе и очерёдности удовлетворения требования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{{НАИМЕНОВАНИЕ_КРЕДИТОРА}}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(ст. 16 Закона о банкротстве).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 просим направить по адресу и на электронную почту, указанные в настоящем письме.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{{ОСНОВАНИЕ_ПОЛНОМОЧИЙ}}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 /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 читать ответ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Требование учтено не в том размере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Сверьте с тем, что заявляли, и с определением суда. Расхождение чаще всего объясняется тем, что финансовые санкции учитываются отдельно от основного долга (ст. 137 Закона о банкротстве), — это не ошибка. Если расхождение этим не объясняется, дальше действует юрист: спор о размере учтённого требования решается не перепиской.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Требования нет в учёте вовсе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Проверьте по карточке дела, что определение вынесено и вступило в силу, и сразу к юристу. Здесь важна скорость: чем позже обнаружено, тем меньше вариантов.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Ответа нет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Повторите запрос, сохраните доказательства отправки обоих. Что делать дальше — жаловаться, обращаться в суд, требовать через саморегулируемую организацию — решает юрист: это уже спор с управляющим, а не переписка. Самостоятельные жалобы «для скорости» чаще всего портят рабочий канал и ничего не ускоряют.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Ответ пришёл, а денег нет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Это нормальный ход процедуры, а не сбой. Расчёты с кредиторами начинаются после формирования конкурсной массы, и до них доходит не всегда. Включение в реестр даёт право на долю в том, что удастся собрать; требование в банкротстве чаще удовлетворяется частично или не удовлетворяется вовсе. Комплект этого не меняет и не обещает изменить.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не делать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соглашайтесь на предложения «решить вопрос» вне процедуры: зачёт, уступку, отступное, платёж от третьего лица. Такие сделки оспариваются (глава III.1 Закона о банкротстве), и полученное возвращается в конкурсную массу.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делайте в переписке утверждений о выводе активов и вине конкретных лиц. Если основания есть, их оценивает юрист, и это другой разговор — оспаривание сделок и субсидиарная ответственность.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подменяйте перепиской процессуальные действия: возражения, ходатайства и жалобы подаются в дело, а не письмом.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2026-07-31T07:18:34.611Z</dcterms:created>
  <dcterms:modified xsi:type="dcterms:W3CDTF">2026-07-31T07:18:34.612Z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