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Алгоритм: проверка сметы до подписания договора</w:t>
      </w:r>
    </w:p>
    <w:p>
      <w:r>
        <w:t>Ядро комплекта. Семь шагов от предмета работ до решения подписывать или не подписывать. На каждом шаге — развилка «продолжать / уточнить письменно / не подписывать без пересчёта».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Когда этот алгоритм работает</w:t>
      </w:r>
    </w:p>
    <w:p>
      <w:r>
        <w:t>Смета прислана, договор ещё не подписан, цена обсуждается. Это единственный момент, когда выпадающая затрата стоит письма, а не спора: после подписания та же затрата становится вашим убытком либо предметом отдельного разбирательства о цене выполненного.</w:t>
      </w:r>
    </w:p>
    <w:p>
      <w:r>
        <w:t>Проходить алгоритм имеет смысл целиком: шаги проверяют разные слои сметы, и пропущенный слой — та самая строка, которой потом не окажется.</w:t>
      </w:r>
    </w:p>
    <w:p>
      <w:pPr>
        <w:pStyle w:val="Heading2"/>
      </w:pPr>
      <w:r>
        <w:t>Шаг 1. Предмет: что в смете и что вы реально будете делать</w:t>
      </w:r>
    </w:p>
    <w:p>
      <w:r>
        <w:rPr>
          <w:b/>
        </w:rPr>
        <w:t xml:space="preserve">Что смотреть. </w:t>
      </w:r>
      <w:r>
        <w:t>Постройте два перечня рядом: состав работ по смете и состав работ, без которых вы физически не сдадите результат. Разница между ними — первый источник выпадающих затрат.</w:t>
      </w:r>
    </w:p>
    <w:p>
      <w:pPr>
        <w:pStyle w:val="ListBullet"/>
      </w:pPr>
      <w:r>
        <w:t>Подготовительные и вспомогательные операции: описаны отдельными позициями или считаются «сами собой».</w:t>
      </w:r>
    </w:p>
    <w:p>
      <w:pPr>
        <w:pStyle w:val="ListBullet"/>
      </w:pPr>
      <w:r>
        <w:t>Работы на стыках с другими подрядчиками: кто делает примыкания, проходки, восстановление после смежников.</w:t>
      </w:r>
    </w:p>
    <w:p>
      <w:pPr>
        <w:pStyle w:val="ListBullet"/>
      </w:pPr>
      <w:r>
        <w:t>Уборка за собой и приведение помещений в состояние под сдачу.</w:t>
      </w:r>
    </w:p>
    <w:p>
      <w:pPr>
        <w:pStyle w:val="ListBullet"/>
      </w:pPr>
      <w:r>
        <w:t>Демонтаж временного, что вы же и смонтировали для производства работ.</w:t>
      </w:r>
    </w:p>
    <w:p>
      <w:r>
        <w:rPr>
          <w:b/>
        </w:rPr>
        <w:t xml:space="preserve">Где это лежит. </w:t>
      </w:r>
      <w:r>
        <w:t>Ведомость объёмов работ, проектная документация, техническое задание, регламенты площадки.</w:t>
      </w:r>
    </w:p>
    <w:p>
      <w:r>
        <w:rPr>
          <w:b/>
        </w:rPr>
        <w:t xml:space="preserve">Развилка. </w:t>
      </w:r>
      <w:r>
        <w:t>Разница есть и она в вашу сторону — переходите к шагу 2. Разница есть и она против вас — позиции идут в реестр затрат со статусом «не учтено».</w:t>
      </w:r>
    </w:p>
    <w:p>
      <w:pPr>
        <w:pStyle w:val="Heading2"/>
      </w:pPr>
      <w:r>
        <w:t>Шаг 2. Объёмы: чем подтверждены цифры в графе «количество»</w:t>
      </w:r>
    </w:p>
    <w:p>
      <w:r>
        <w:rPr>
          <w:b/>
        </w:rPr>
        <w:t xml:space="preserve">Что смотреть. </w:t>
      </w:r>
      <w:r>
        <w:t>Каждый объём в смете должен опираться на документ, а не на память составителя. Выборочно пересчитайте объёмы по позициям с наибольшей стоимостью — этого достаточно, чтобы понять, считали смету по проекту или по аналогу.</w:t>
      </w:r>
    </w:p>
    <w:p>
      <w:pPr>
        <w:pStyle w:val="ListBullet"/>
      </w:pPr>
      <w:r>
        <w:t>Есть ли ведомость объёмов и совпадает ли она со сметой.</w:t>
      </w:r>
    </w:p>
    <w:p>
      <w:pPr>
        <w:pStyle w:val="ListBullet"/>
      </w:pPr>
      <w:r>
        <w:t>Из какой редакции проекта взяты объёмы и не менялся ли проект после этого.</w:t>
      </w:r>
    </w:p>
    <w:p>
      <w:pPr>
        <w:pStyle w:val="ListBullet"/>
      </w:pPr>
      <w:r>
        <w:t>Как считаются работы, объём которых на площадке заранее не известен.</w:t>
      </w:r>
    </w:p>
    <w:p>
      <w:pPr>
        <w:pStyle w:val="ListBullet"/>
      </w:pPr>
      <w:r>
        <w:t>Что происходит с ценой, если фактический объём разойдётся с проектным: порядок записан в договоре или не записан вовсе.</w:t>
      </w:r>
    </w:p>
    <w:p>
      <w:r>
        <w:rPr>
          <w:b/>
        </w:rPr>
        <w:t xml:space="preserve">Развилка. </w:t>
      </w:r>
      <w:r>
        <w:t>Объёмы подтверждены документом — дальше. Объёмы ничем не подтверждены — письменный запрос об источнике объёмов до подписания, а не после.</w:t>
      </w:r>
    </w:p>
    <w:p>
      <w:pPr>
        <w:pStyle w:val="Heading2"/>
      </w:pPr>
      <w:r>
        <w:t>Шаг 3. Вид цены и порядок её изменения</w:t>
      </w:r>
    </w:p>
    <w:p>
      <w:r>
        <w:rPr>
          <w:b/>
        </w:rPr>
        <w:t xml:space="preserve">Что смотреть. </w:t>
      </w:r>
      <w:r>
        <w:t>Как цена названа в проекте договора: твёрдая или приблизительная. От этого зависит не то, «можно ли потом добавить», а то, каким документом и в какой момент добавление оформляется.</w:t>
      </w:r>
    </w:p>
    <w:p>
      <w:pPr>
        <w:pStyle w:val="ListBullet"/>
      </w:pPr>
      <w:r>
        <w:t>Названа ли цена в договоре прямо. Не названа — это отдельный вопрос к юристу до подписания, а не мелочь формулировки.</w:t>
      </w:r>
    </w:p>
    <w:p>
      <w:pPr>
        <w:pStyle w:val="ListBullet"/>
      </w:pPr>
      <w:r>
        <w:t>Есть ли в договоре порядок изменения цены: кто инициирует, в какой срок отвечает вторая сторона, чем оформляется результат.</w:t>
      </w:r>
    </w:p>
    <w:p>
      <w:pPr>
        <w:pStyle w:val="ListBullet"/>
      </w:pPr>
      <w:r>
        <w:t>Что договор говорит об уровне цен и индексации при длительном сроке работ.</w:t>
      </w:r>
    </w:p>
    <w:p>
      <w:pPr>
        <w:pStyle w:val="ListBullet"/>
      </w:pPr>
      <w:r>
        <w:t>Что договор говорит о работах, необходимость которых выявится в ходе исполнения: порядок уведомления и порядок оплаты.</w:t>
      </w:r>
    </w:p>
    <w:p>
      <w:r>
        <w:rPr>
          <w:b/>
        </w:rPr>
        <w:t xml:space="preserve">Развилка. </w:t>
      </w:r>
      <w:r>
        <w:t>Порядок изменения цены в договоре есть — дальше. Порядка нет — он вносится протоколом разногласий вместе с замечаниями по смете, одним документом.</w:t>
      </w:r>
    </w:p>
    <w:p>
      <w:pPr>
        <w:pStyle w:val="Heading2"/>
      </w:pPr>
      <w:r>
        <w:t>Шаг 4. Что смета не оплачивает: чек-лист и реестр</w:t>
      </w:r>
    </w:p>
    <w:p>
      <w:r>
        <w:rPr>
          <w:b/>
        </w:rPr>
        <w:t xml:space="preserve">Что делать. </w:t>
      </w:r>
      <w:r>
        <w:t>Пройдите «Чек-лист выпадающих затрат» целиком и перенесите отмеченное в «Реестр затрат по объекту». Реестр — рабочий документ переговоров: в нём у каждой затраты есть статус, зона ответственности и оценка суммы.</w:t>
      </w:r>
    </w:p>
    <w:p>
      <w:r>
        <w:t>Правило заполнения одно: затрата, которую вы понесёте, но не нашли отдельной строкой в смете, записывается в реестр всегда — даже когда кажется, что она «наверняка сидит в накладных». Проверка того, сидит ли, — следующий шаг.</w:t>
      </w:r>
    </w:p>
    <w:p>
      <w:r>
        <w:rPr>
          <w:b/>
        </w:rPr>
        <w:t xml:space="preserve">Развилка. </w:t>
      </w:r>
      <w:r>
        <w:t>Реестр пуст — редкий случай, вернитесь к шагу 1 и проверьте, не сравнивали ли вы смету саму с собой. Реестр не пуст — дальше.</w:t>
      </w:r>
    </w:p>
    <w:p>
      <w:pPr>
        <w:pStyle w:val="Heading2"/>
      </w:pPr>
      <w:r>
        <w:t>Шаг 5. Накладные расходы и сметная прибыль: что туда не входит</w:t>
      </w:r>
    </w:p>
    <w:p>
      <w:r>
        <w:rPr>
          <w:b/>
        </w:rPr>
        <w:t xml:space="preserve">Что смотреть. </w:t>
      </w:r>
      <w:r>
        <w:t>Возражение «это в накладных» звучит почти на каждой позиции реестра, и проверяется оно не спором, а перечнем: что начисление покрывает по своему составу и что остаётся снаружи. Разбор — в памятке «Накладные расходы и сметная прибыль».</w:t>
      </w:r>
    </w:p>
    <w:p>
      <w:pPr>
        <w:pStyle w:val="ListBullet"/>
      </w:pPr>
      <w:r>
        <w:t>От какой базы начислены накладные расходы и сметная прибыль в этой смете.</w:t>
      </w:r>
    </w:p>
    <w:p>
      <w:pPr>
        <w:pStyle w:val="ListBullet"/>
      </w:pPr>
      <w:r>
        <w:t>Какой норматив применён и почему именно он: вид работ и выбранный норматив должны сходиться.</w:t>
      </w:r>
    </w:p>
    <w:p>
      <w:pPr>
        <w:pStyle w:val="ListBullet"/>
      </w:pPr>
      <w:r>
        <w:t>Применены ли понижающие коэффициенты, кем и на каком основании.</w:t>
      </w:r>
    </w:p>
    <w:p>
      <w:pPr>
        <w:pStyle w:val="ListBullet"/>
      </w:pPr>
      <w:r>
        <w:t>Какие из ваших затрат по составу к этому начислению отношения не имеют и должны стоять отдельной строкой.</w:t>
      </w:r>
    </w:p>
    <w:p>
      <w:r>
        <w:rPr>
          <w:b/>
        </w:rPr>
        <w:t xml:space="preserve">Развилка. </w:t>
      </w:r>
      <w:r>
        <w:t>Позиция реестра действительно покрывается начислением — снимите её со статусом «покрыто, проверено». Не покрывается — статус «не учтено», и она идёт в запрос.</w:t>
      </w:r>
    </w:p>
    <w:p>
      <w:pPr>
        <w:pStyle w:val="Heading2"/>
      </w:pPr>
      <w:r>
        <w:t>Шаг 6. Сезон, площадка, отходы</w:t>
      </w:r>
    </w:p>
    <w:p>
      <w:r>
        <w:rPr>
          <w:b/>
        </w:rPr>
        <w:t xml:space="preserve">Что смотреть. </w:t>
      </w:r>
      <w:r>
        <w:t>Три группы затрат, которые чаще прочих выпадают у субподрядчика и каждая из которых может стоить заметной доли договора. Разбор — в памятках комплекта.</w:t>
      </w:r>
    </w:p>
    <w:p>
      <w:pPr>
        <w:pStyle w:val="ListBullet"/>
      </w:pPr>
      <w:r>
        <w:t>Зимний период: попадает ли работа в него по фактическому графику, а не по оптимистичному плановому; что происходит с ценой, если срок сдвинется в зиму.</w:t>
      </w:r>
    </w:p>
    <w:p>
      <w:pPr>
        <w:pStyle w:val="ListBullet"/>
      </w:pPr>
      <w:r>
        <w:t>Временные здания и сооружения: чем пользуетесь вы, кто это ставит и содержит, кто платит за ресурсы на период работ.</w:t>
      </w:r>
    </w:p>
    <w:p>
      <w:pPr>
        <w:pStyle w:val="ListBullet"/>
      </w:pPr>
      <w:r>
        <w:t>Отходы: кто вывозит строительный мусор, за чей счёт, чем подтверждается вывоз.</w:t>
      </w:r>
    </w:p>
    <w:p>
      <w:pPr>
        <w:pStyle w:val="ListBullet"/>
      </w:pPr>
      <w:r>
        <w:t>Транспорт и подача материалов: до объекта, по объекту, подъём и разгрузка.</w:t>
      </w:r>
    </w:p>
    <w:p>
      <w:pPr>
        <w:pStyle w:val="ListBullet"/>
      </w:pPr>
      <w:r>
        <w:t>Резерв на непредвиденные работы: есть ли он в смете, кто им распоряжается и каким документом раскрывается.</w:t>
      </w:r>
    </w:p>
    <w:p>
      <w:r>
        <w:rPr>
          <w:b/>
        </w:rPr>
        <w:t xml:space="preserve">Развилка. </w:t>
      </w:r>
      <w:r>
        <w:t>Все три группы прямо распределены договором или сметой — дальше. Хотя бы одна не распределена — она включается в запрос: молчание договора о том, кто платит, на практике решается в пользу того, кто платить не должен.</w:t>
      </w:r>
    </w:p>
    <w:p>
      <w:pPr>
        <w:pStyle w:val="Heading2"/>
      </w:pPr>
      <w:r>
        <w:t>Шаг 7. Решение и его оформление</w:t>
      </w:r>
    </w:p>
    <w:p>
      <w:pPr>
        <w:pStyle w:val="ListNumber"/>
      </w:pPr>
      <w:r>
        <w:t>Сложите оценки по позициям реестра со статусом «не учтено» и сопоставьте сумму с ценой договора. Это ваша реальная цена работы, а не та, что стоит в смете.</w:t>
      </w:r>
    </w:p>
    <w:p>
      <w:pPr>
        <w:pStyle w:val="ListNumber"/>
      </w:pPr>
      <w:r>
        <w:t>Позиции, по которым нужен ответ второй стороны, — в «Запрос о включении затрат в смету». Запрос отправляется до подписания и фиксирует, что вы спрашивали.</w:t>
      </w:r>
    </w:p>
    <w:p>
      <w:pPr>
        <w:pStyle w:val="ListNumber"/>
      </w:pPr>
      <w:r>
        <w:t>Позиции, по которым вы готовы подписать смету только в своей редакции, — в «Протокол разногласий по смете».</w:t>
      </w:r>
    </w:p>
    <w:p>
      <w:pPr>
        <w:pStyle w:val="ListNumber"/>
      </w:pPr>
      <w:r>
        <w:t>Ответ получен и затраты включены — подписывайте. Ответ не получен, а подписать нужно — подписывайте с протоколом разногласий и ссылкой на него в самом договоре.</w:t>
      </w:r>
    </w:p>
    <w:p>
      <w:pPr>
        <w:pStyle w:val="ListNumber"/>
      </w:pPr>
      <w:r>
        <w:t>Ответа нет, протокол не принимают, а сумма выпадающих затрат сопоставима с вашей прибылью по объекту — это решение не о смете, а о том, брать ли объект.</w:t>
      </w:r>
    </w:p>
    <w:p>
      <w:r>
        <w:rPr>
          <w:b/>
        </w:rPr>
        <w:t xml:space="preserve">Не подписывать без пересчёта, если: </w:t>
      </w:r>
      <w:r>
        <w:t>цена названа твёрдой, порядок её изменения в договоре отсутствует, а реестр выпадающих затрат сопоставим с вашей прибылью по объекту. Три условия вместе означают, что риск целиком ваш и снять его после подписания будет нечем.</w:t>
      </w:r>
    </w:p>
    <w:p>
      <w:pPr>
        <w:pStyle w:val="Heading2"/>
      </w:pPr>
      <w:r>
        <w:t>Условный пример счёта</w:t>
      </w:r>
    </w:p>
    <w:p>
      <w:r>
        <w:t>Пример условный, цифры взяты для иллюстрации порядка действий и ни к какому объекту не относятся.</w:t>
      </w:r>
    </w:p>
    <w:p>
      <w:r>
        <w:t>Смета — 10 условных единиц, ваша плановая прибыль — 1 единица. Реестр выпадающих затрат собрал 0,8 единицы: вывоз мусора, подъём материалов и содержание бытовки. Ни одна из позиций по отдельности не выглядела поводом для письма; вместе они забирают четыре пятых прибыли. Смысл шага 7 в том, чтобы увидеть эту сумму до подписи, а не после закрытия первого месяца.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