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sz="12" w:space="5" w:color="B08D57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наполнении счёта эскроу по передаваемому ДДУ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>Документальное подтверждение наполнения счёта эскроу по ДДУ, права по которому предлагаются в счёт выполненных работ.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80" w:before="120"/>
      </w:pP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{{НАИМЕНОВАНИЕ_ЦЕДЕНТА_ИЛИ_ЗАСТРОЙЩИКА}}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{{АДРЕС_АДРЕСАТА}}</w:t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{{НАИМЕНОВАНИЕ_ПОДРЯДЧИКА}}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{{АДРЕС_ПОДРЯДЧИКА}}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{{ДАТА_ДОКУМЕНТА}}</w:t>
      </w:r>
    </w:p>
    <w:p>
      <w:pPr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подтверждении оплаты по договору участия</w:t>
      </w:r>
    </w:p>
    <w:p>
      <w:pPr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{{ДАТА_ДДУ}}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просим до подписания договора уступки предоставить: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Проект уступки: условия перехода долга по ДДУ, цена уступки и расчёт с цедентом. Если цедент — юридическое лицо, цена уступки оплачивается после госрегистрации соглашения (ч. 3 ст. 11 Закона № 214-ФЗ). При зачёте работ — основание и момент зачёта.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Документы просим направить в срок до {{СРОК_ОТВЕТА_НА_ЗАПРОС}} на адрес {{АДРЕС_ДЛЯ_ОТВЕТА}} либо на электронную почту {{ЭЛЕКТРОННАЯ_ПОЧТА}}.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Подтверждение оплаты цены ДДУ существенно для решения о сделке. Если цена не оплачена полностью, уступка прав по ч. 1 ст. 11 Закона № 214-ФЗ допускается одновременно с переводом долга на нового участника в порядке, установленном ГК РФ; перевод долга требует согласия кредитора (п. 2 ст. 391 ГК РФ). Просим отдельно указать размер неоплаченной цены и документы, подтверждающие условия её погашения.</w:t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{{ДОЛЖНОСТЬ_ПОДПИСАНТА}}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{{ФИО_ПОДПИСАНТА}}</w:t>
      </w:r>
    </w:p>
    <w:p>
      <w:r>
        <w:rPr>
          <w:i w:val="0"/>
          <w:color w:val="323539"/>
        </w:rPr>
        <w:br w:type="page"/>
      </w:r>
    </w:p>
    <w:p>
      <w:pPr>
        <w:pStyle w:val="Heading1"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0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Назначение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Ответ позволяет установить, какое право предлагают передать. При подтверждённом поступлении полной цены ДДУ на эскроу по ч. 3 ст. 15.4 Закона № 214-ФЗ проверяйте условия уступки оплаченного права. При неполной оплате нельзя считать обязанность доплатить автоматически перешедшей: требуется одновременный перевод долга с соблюдением требований ГК РФ, включая согласие кредитора. Сопоставьте ответ, ДДУ и проект уступки с памяткой «Читаем уступку: пункт об обязательствах по эскроу».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Сверьте оплату ДДУ по банковскому подтверждению (ч. 3 ст. 15.4 Закона № 214-ФЗ). При неполной оплате уступка требует одновременного перевода долга с соблюдением ГК РФ и согласия кредитора. Отдельно проверьте цену уступки: при цеденте — юридическом лице её уплата следует за госрегистрацией (ч. 3 ст. 11 Закона № 214-ФЗ). При зачёте работ проверьте встречные требования и момент зачёта: сам зачёт не подтверждает оплату ДДУ на эскроу.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Когда применяется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До подписания уступки или ДДУ — шаг 2 «Алгоритма: проверка расчёта метрами до входа». После подписания запрос не теряет смысла, но большинство ходов уже сделано: тогда его результат — материал для юриста, не для решения.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Кому адресуется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Отказ предоставить банковское подтверждение оплаты до подписания уступки — основание остановить согласование сделки и запросить документы об оплате и обязательствах по ДДУ.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Что подставить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0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>Порядок проверки документов</w:t>
      </w:r>
    </w:p>
    <w:p>
      <w:pPr>
        <w:pStyle w:val="ListParagraph"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Сведения о счёте запрашивайте у сторон сделки; право будущего приобретателя получить их непосредственно в банке проверяется отдельно по полномочиям и документам.</w:t>
      </w:r>
    </w:p>
    <w:p>
      <w:pPr>
        <w:pStyle w:val="ListParagraph"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Сопоставьте банковское подтверждение с самим ДДУ и проектом уступки: цену, сроки оплаты, условия перехода прав и обязанности по оплате (см. памятку «Читаем уступку: пункт об обязательствах по эскроу»).</w:t>
      </w:r>
    </w:p>
    <w:p>
      <w:pPr>
        <w:pStyle w:val="ListParagraph"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Проверьте отдельно цену уступки и взаиморасчёты с цедентом: они не тождественны оплате цены ДДУ на счёт эскроу.</w:t>
      </w:r>
    </w:p>
    <w:sectPr>
      <w:headerReference w:type="default" r:id="rId8"/>
      <w:footerReference w:type="default" r:id="rId9"/>
      <w:pgSz w:w="11906" w:h="16838" w:orient="portrait"/>
      <w:pgMar w:top="760" w:right="850" w:bottom="76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2026-08-09T07:33:35.170Z</dcterms:created>
  <dcterms:modified xsi:type="dcterms:W3CDTF">2026-08-09T07:33:35.170Z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