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Алгоритм: навязывают оплату или исправление чужой вины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Пошаговый разбор претензии генподрядчика: от получения до мотивированного ответа и экспертизы.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>Это зеркало алгоритма действий при задержке оплаты: там субподрядчик требует своё, здесь — отбивается от чужого. Общий принцип тот же: защита строится до претензии; документ, не созданный на площадке, в ответе уже не появится. Профилактическая часть — соглашение о разграничении ответственности (файл 32) и другие документы, которые подписывают до спора; они есть только в «Споре с суммой».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Правило первого часа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Получив претензию: зафиксируйте дату и способ получения, посчитайте договорный срок ответа, до истечения срока не признавайте ничего ни письменно, ни в переписке в мессенджерах. Ответ по существу — документом, а не звонком.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Получив претензию, ничего не признавать и ничего не игнорировать. Молчание суд читает как уклонение от урегулирования; голое «мы не виноваты» без документов — тоже. Единственный правильный первый шаг — зафиксировать дату получения и разобрать претензию по шагам ниже.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Шаги алгоритма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1. Разобрать претензию на требования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каждому требованию отдельно ответить на четыре вопроса: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>1. Наша ли зона? Сверить с договором, актом передачи фронта работ, соглашением о разграничении ответственности — теми, что подписаны на вашем объекте (шаблоны — файлы 37 и 32, только в «Споре с суммой»). Не наша — в отказ, со ссылкой на документ границы.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Доказано ли? Чем подтверждён сам факт: двусторонний акт, односторонний акт с надлежащим вызовом, экспертиза — или голое утверждение?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Есть ли причинная связь? Особенно для штрафов «транзитом»: связь между нашим нарушением и суммой доказывает предъявляющий, а не мы опровергаем презумпцию (кроме гарантийного срока — там наоборот).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Сходится ли расчёт? Своя арифметика по каждой сумме: база, ставка из договора, период, задвоения.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2. Определить сценарий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4260"/>
      </w:tblGrid>
      <w:tr>
        <w:trPr>
          <w:tblHeader/>
        </w:trPr>
        <w:tc>
          <w:tcPr>
            <w:tcW w:type="dxa" w:w="2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Сценарий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Ключевой вопрос проверки</w:t>
            </w:r>
          </w:p>
        </w:tc>
        <w:tc>
          <w:tcPr>
            <w:tcW w:type="dxa" w:w="4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Ядро ответа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С1. Штраф заказчика транзитом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Есть ли в договоре оговорка о транзите и доказана ли именно наша причастность к эпизоду?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706, 15, 393 ГК РФ: убытки не постулируются; запросить первичную претензию заказчика и доказательства эпизода; проверить, оспаривал ли генподрядчик претензию заказчика — непринятие мер к уменьшению убытков работает против него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С2. Сконструированная неустойка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Соразмерна ли сумма и не создана ли она встречным иском под наш долг?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контррасчёт; ст. 333 ГК РФ о снижении несоразмерной неустойки; каждый «подпункт» штрафа проверить на реальность обязанности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С3. Мнимые недостатки вместо приёмки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Был ли мотивированный отказ в договорный срок и в договорной форме?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ст. 753 ГК РФ; при уклонении от приёмки — односторонний акт; это уже взыскание оплаты, документов для него в этом комплекте нет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С4. Акт о дефектах без вызова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Извещали ли нас способом, дающим подтверждение получения?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720 ГК РФ: осмотр с участием подрядчика; акт без надлежащего вызова оспаривается как недопустимое доказательство; немедленно письменно требовать комиссионный осмотр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С5. Чужие дефекты, повреждение смежником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Чем зафиксировано состояние наших работ на сдаче и кто был допущен в зону после?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 разграничения, фотофиксация при сдаче, акты допуска смежников; требование к причинителю — ст. 15, 1064 ГК РФ; про риск до приёмки — раздел «Отдельно про риск до приёмки» ниже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С6. «Гарантийка» на износ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Дефект — работы, эксплуатация, износ или чужой ремонт?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755 ГК РФ: основания освобождения есть, но бремя доказывания на нас — без экспертизы не спорить, а назначать её (шаг 4)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С7. Давальческий материал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Предупреждали ли мы письменно о непригодности (ст. 716 ГК РФ)?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предупреждали — ответственность снята (ст. 723 ГК РФ); если нет — честно оценить позицию до эскалации: право ссылаться утрачено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3. Мотивированный ответ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ответа — не «не считаем себя виновными», а по требованиям. Заполняемая форма — файл «Мотивированный ответ на претензию» из этого комплекта.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Реквизиты претензии и договора; дата получения.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По каждому требованию: признаём / не признаём / признаём частично — и почему, со ссылкой на пункт договора и документ (акт, журнал, переписка, фото). Ссылка на несуществующий документ хуже признания.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По спорным дефектам — требование комиссионного осмотра с датой и составом, предложение независимой экспертизы.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Что предлагаем: отклонить / урегулировать частично / провести сверку.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Оговорка о несогласии с удержанием, если оно уже произведено: молчаливое или подписанное согласие может лишить права на снижение неустойки судом.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Отправка — способом с подтверждением получения, в договорный срок ответа.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4. Экспертиза — когда слова кончились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Спор о причине дефекта без экспертизы не выигрывается, особенно в гарантийный срок. Досудебная экспертиза заказывается и оплачивается вами; расходы при выигрыше взыскиваются. При осмотре, организованном оппонентом, — письменно заявить об участии и привести своего специалиста. Судебная — по ходатайству (ст. 82 АПК РФ); вопросы эксперту и кандидатуры экспертных организаций готовить заранее, а не в заседании.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Экспертизе нужна первичка: исполнительная документация, акты освидетельствования скрытых работ, журналы — без них эксперт причину не отделит.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5. Если удержали из оплаты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Письменное несогласие с удержанием — сразу, до всяких переговоров.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Проверить конструкцию: зачёт по ст. 410 ГК РФ, договорное удержание или сальдирование — возражения разные, это вопрос юристу.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Контррасчёт и заявление о несоразмерности (ст. 333 ГК РФ) — удержание само по себе права на снижение не отменяет.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>4. Дальше — требование об оплате: претензия, иск, обеспечительные меры. Это отдельная работа, документов для неё в этом комплекте нет.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Отдельно про риск до приёмки (сценарий С5)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 приёмки риск случайной гибели — на подрядчике (ст. 705, 741 ГК РФ), и промежуточные акты КС-2 без выделенных в договоре этапов риск не переносят. Поэтому: (а) этапирование в договоре — пункт проверки при подписании; (б) повреждение конкретным смежником — не «случайная гибель», а чужая вина, но её надо доказать: фотофиксация на сдаче, акт допуска смежника, комиссионный акт о повреждении с названным причинителем.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не делать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Устранять «чужое» за свой счёт «ради отношений» — без комиссионного акта о разногласиях это признание и потеря и денег, и доказательств.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Подписывать акты о недостатках с чужими формулировками причин.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Игнорировать вызов на осмотр — неявка легализует односторонний акт.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Отвечать «мы не виноваты» без документов.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Подписывать акт сверки или соглашение о сальдо без оговорки о спорных суммах.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Числа, которых в файле нет намеренно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ответа на претензию, сроки обнаружения недостатков (ст. 724, 756 ГК РФ), исковая давность — установлены законом и договором; проверяйте их в действующей редакции или у юриста. В файл они не записаны намеренно: значения меняются, а скачанный файл не обновляется.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2026-08-02T14:18:38.215Z</dcterms:created>
  <dcterms:modified xsi:type="dcterms:W3CDTF">2026-08-02T14:18:38.215Z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