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Маршрут задолженности (шаги 6–12) рассчитан на одну ситуацию: работы приняты, задолженность и взаиморасчёты подтверждены документами, срок оплаты истёк; пока это не так, система ведёт к оформлению и сдаче работ.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только по её пути. Основной путь при просроченной оплате — шаги 6–12: оформление и сдача работ (шаги 2–5) в нём не повторяются. Шаги 2–5 заканчиваются проверкой G и к задолженности сами не ведут.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Путь (шаги)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После пути</w:t>
            </w:r>
          </w:p>
        </w:tc>
      </w:tr>
      <w:tr>
        <w:tc>
          <w:tcPr>
            <w:tcW w:type="dxa" w:w="2160"/>
          </w:tcPr>
          <w:p>
            <w:r>
              <w:t>А. Оплата просрочена, долг подтверждён</w:t>
            </w:r>
          </w:p>
        </w:tc>
        <w:tc>
          <w:tcPr>
            <w:tcW w:type="dxa" w:w="2160"/>
          </w:tcPr>
          <w:p>
            <w:r>
              <w:t>Проверка G, затем шаг 6</w:t>
            </w:r>
          </w:p>
        </w:tc>
        <w:tc>
          <w:tcPr>
            <w:tcW w:type="dxa" w:w="2160"/>
          </w:tcPr>
          <w:p>
            <w:r>
              <w:t>G → 6 → 7 → 8 → 9 → 10 → 11 → 12</w:t>
            </w:r>
          </w:p>
        </w:tc>
        <w:tc>
          <w:tcPr>
            <w:tcW w:type="dxa" w:w="2160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2160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2160"/>
          </w:tcPr>
          <w:p>
            <w:r>
              <w:t>Проверка G, затем шаг 6</w:t>
            </w:r>
          </w:p>
        </w:tc>
        <w:tc>
          <w:tcPr>
            <w:tcW w:type="dxa" w:w="2160"/>
          </w:tcPr>
          <w:p>
            <w:r>
              <w:t>G → 6 → 7 → 8 → 9 → 10 → 11 → 12</w:t>
            </w:r>
          </w:p>
        </w:tc>
        <w:tc>
          <w:tcPr>
            <w:tcW w:type="dxa" w:w="2160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2160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2160"/>
          </w:tcPr>
          <w:p>
            <w:r>
              <w:t>Проверка G, затем шаг 6</w:t>
            </w:r>
          </w:p>
        </w:tc>
        <w:tc>
          <w:tcPr>
            <w:tcW w:type="dxa" w:w="2160"/>
          </w:tcPr>
          <w:p>
            <w:r>
              <w:t>G → 6 → 7 → 8 → 9 → 10 → 11 → 12</w:t>
            </w:r>
          </w:p>
        </w:tc>
        <w:tc>
          <w:tcPr>
            <w:tcW w:type="dxa" w:w="2160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2160"/>
          </w:tcPr>
          <w:p>
            <w:r>
              <w:t>Г. Документы не оформлены или не переданы</w:t>
            </w:r>
          </w:p>
        </w:tc>
        <w:tc>
          <w:tcPr>
            <w:tcW w:type="dxa" w:w="2160"/>
          </w:tcPr>
          <w:p>
            <w:r>
              <w:t>Шаг 2</w:t>
            </w:r>
          </w:p>
        </w:tc>
        <w:tc>
          <w:tcPr>
            <w:tcW w:type="dxa" w:w="2160"/>
          </w:tcPr>
          <w:p>
            <w:r>
              <w:t>2 → 3 → 4 → G</w:t>
            </w:r>
          </w:p>
        </w:tc>
        <w:tc>
          <w:tcPr>
            <w:tcW w:type="dxa" w:w="2160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  <w:tr>
        <w:tc>
          <w:tcPr>
            <w:tcW w:type="dxa" w:w="2160"/>
          </w:tcPr>
          <w:p>
            <w:r>
              <w:t>Д. Документы переданы, есть устранимые замечания</w:t>
            </w:r>
          </w:p>
        </w:tc>
        <w:tc>
          <w:tcPr>
            <w:tcW w:type="dxa" w:w="2160"/>
          </w:tcPr>
          <w:p>
            <w:r>
              <w:t>Шаг 5</w:t>
            </w:r>
          </w:p>
        </w:tc>
        <w:tc>
          <w:tcPr>
            <w:tcW w:type="dxa" w:w="2160"/>
          </w:tcPr>
          <w:p>
            <w:r>
              <w:t>5 → G</w:t>
            </w:r>
          </w:p>
        </w:tc>
        <w:tc>
          <w:tcPr>
            <w:tcW w:type="dxa" w:w="2160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  <w:tr>
        <w:tc>
          <w:tcPr>
            <w:tcW w:type="dxa" w:w="2160"/>
          </w:tcPr>
          <w:p>
            <w:r>
              <w:t>Е. Документы переданы, заказчик не подписывает и не отвечает</w:t>
            </w:r>
          </w:p>
        </w:tc>
        <w:tc>
          <w:tcPr>
            <w:tcW w:type="dxa" w:w="2160"/>
          </w:tcPr>
          <w:p>
            <w:r>
              <w:t>Шаг 4</w:t>
            </w:r>
          </w:p>
        </w:tc>
        <w:tc>
          <w:tcPr>
            <w:tcW w:type="dxa" w:w="2160"/>
          </w:tcPr>
          <w:p>
            <w:r>
              <w:t>4 → G</w:t>
            </w:r>
          </w:p>
        </w:tc>
        <w:tc>
          <w:tcPr>
            <w:tcW w:type="dxa" w:w="2160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4320"/>
          </w:tcPr>
          <w:p>
            <w:r>
              <w:t>Акт не оформлен</w:t>
            </w:r>
          </w:p>
        </w:tc>
        <w:tc>
          <w:tcPr>
            <w:tcW w:type="dxa" w:w="4320"/>
          </w:tcPr>
          <w:p>
            <w:r>
              <w:t>Шаг 2: оформите закрывающие документы (файлы 04–07), затем шаги 3–4.</w:t>
            </w:r>
          </w:p>
        </w:tc>
      </w:tr>
      <w:tr>
        <w:tc>
          <w:tcPr>
            <w:tcW w:type="dxa" w:w="4320"/>
          </w:tcPr>
          <w:p>
            <w:r>
              <w:t>Документы не переданы или передача не доказана</w:t>
            </w:r>
          </w:p>
        </w:tc>
        <w:tc>
          <w:tcPr>
            <w:tcW w:type="dxa" w:w="4320"/>
          </w:tcPr>
          <w:p>
            <w:r>
              <w:t>Шаг 4: передайте документы способом, который можно доказать, и внесите передачу в реестр (файлы 10, 08).</w:t>
            </w:r>
          </w:p>
        </w:tc>
      </w:tr>
      <w:tr>
        <w:tc>
          <w:tcPr>
            <w:tcW w:type="dxa" w:w="4320"/>
          </w:tcPr>
          <w:p>
            <w:r>
              <w:t>Есть незакрытые замечания</w:t>
            </w:r>
          </w:p>
        </w:tc>
        <w:tc>
          <w:tcPr>
            <w:tcW w:type="dxa" w:w="4320"/>
          </w:tcPr>
          <w:p>
            <w:r>
              <w:t>Шаг 5: устраните замечания, направьте уведомление об устранении и повторно предъявите работы (файл 10).</w:t>
            </w:r>
          </w:p>
        </w:tc>
      </w:tr>
      <w:tr>
        <w:tc>
          <w:tcPr>
            <w:tcW w:type="dxa" w:w="4320"/>
          </w:tcPr>
          <w:p>
            <w:r>
              <w:t>Документы переданы, заказчик не подписывает и не отвечает</w:t>
            </w:r>
          </w:p>
        </w:tc>
        <w:tc>
          <w:tcPr>
            <w:tcW w:type="dxa" w:w="4320"/>
          </w:tcPr>
          <w:p>
            <w:r>
              <w:t>Приёмка не подтверждена, поэтому долг не фиксируйте и претензию не готовьте. Проверьте по договору срок и порядок приёмки; направьте заказчику запрос подписать акт или прислать мотивированный отказ и повторно предъявите документы (файл 10, раздел Б); каждую отправку внесите в реестр передачи (файл 08). Если считаете работы принятыми по акту, подписанному только вами, — граница B4.</w:t>
            </w:r>
          </w:p>
        </w:tc>
      </w:tr>
      <w:tr>
        <w:tc>
          <w:tcPr>
            <w:tcW w:type="dxa" w:w="4320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4320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4320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4320"/>
          </w:tcPr>
          <w:p>
            <w:r>
              <w:t>Ждите следующего дня после срока; документы можно готовить и сдавать.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Шаг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Что делаем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Инструмент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Подтверждение выполнения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Следующий шаг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Ситуации</w:t>
            </w:r>
          </w:p>
        </w:tc>
      </w:tr>
      <w:tr>
        <w:tc>
          <w:tcPr>
            <w:tcW w:type="dxa" w:w="1440"/>
          </w:tcPr>
          <w:p>
            <w:r>
              <w:t>Шаг 0</w:t>
            </w:r>
          </w:p>
        </w:tc>
        <w:tc>
          <w:tcPr>
            <w:tcW w:type="dxa" w:w="1440"/>
          </w:tcPr>
          <w:p>
            <w:r>
              <w:t>Выбрать исходную ситуацию</w:t>
            </w:r>
          </w:p>
        </w:tc>
        <w:tc>
          <w:tcPr>
            <w:tcW w:type="dxa" w:w="1440"/>
          </w:tcPr>
          <w:p>
            <w:r>
              <w:t>файл 00, файл 01, файл 03</w:t>
            </w:r>
          </w:p>
        </w:tc>
        <w:tc>
          <w:tcPr>
            <w:tcW w:type="dxa" w:w="1440"/>
          </w:tcPr>
          <w:p>
            <w: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40"/>
          </w:tcPr>
          <w:p>
            <w:r>
              <w:t>стартовый шаг выбранной ситуации (файл 01, таблица 1)</w:t>
            </w:r>
          </w:p>
        </w:tc>
        <w:tc>
          <w:tcPr>
            <w:tcW w:type="dxa" w:w="1440"/>
          </w:tcPr>
          <w:p>
            <w:r>
              <w:t>все</w:t>
            </w:r>
          </w:p>
        </w:tc>
      </w:tr>
      <w:tr>
        <w:tc>
          <w:tcPr>
            <w:tcW w:type="dxa" w:w="1440"/>
          </w:tcPr>
          <w:p>
            <w:r>
              <w:t>Шаг 1</w:t>
            </w:r>
          </w:p>
        </w:tc>
        <w:tc>
          <w:tcPr>
            <w:tcW w:type="dxa" w:w="1440"/>
          </w:tcPr>
          <w:p>
            <w:r>
              <w:t>Детальная проверка — по желанию</w:t>
            </w:r>
          </w:p>
        </w:tc>
        <w:tc>
          <w:tcPr>
            <w:tcW w:type="dxa" w:w="1440"/>
          </w:tcPr>
          <w:p>
            <w:r>
              <w:t>файл 02</w:t>
            </w:r>
          </w:p>
        </w:tc>
        <w:tc>
          <w:tcPr>
            <w:tcW w:type="dxa" w:w="1440"/>
          </w:tcPr>
          <w:p>
            <w:r>
              <w:t>Если проверка пройдена: в файле 02, лист «Маршрут», ячейка «Итог» называет ситуацию или границу,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40"/>
          </w:tcPr>
          <w:p>
            <w:r>
              <w:t>стартовый шаг выбранной ситуации (файл 01, таблица 1)</w:t>
            </w:r>
          </w:p>
        </w:tc>
        <w:tc>
          <w:tcPr>
            <w:tcW w:type="dxa" w:w="1440"/>
          </w:tcPr>
          <w:p>
            <w:r>
              <w:t>по желанию</w:t>
            </w:r>
          </w:p>
        </w:tc>
      </w:tr>
      <w:tr>
        <w:tc>
          <w:tcPr>
            <w:tcW w:type="dxa" w:w="1440"/>
          </w:tcPr>
          <w:p>
            <w:r>
              <w:t>Шаг 2</w:t>
            </w:r>
          </w:p>
        </w:tc>
        <w:tc>
          <w:tcPr>
            <w:tcW w:type="dxa" w:w="1440"/>
          </w:tcPr>
          <w:p>
            <w:r>
              <w:t>Оформить закрывающие документы в рабочем виде</w:t>
            </w:r>
          </w:p>
        </w:tc>
        <w:tc>
          <w:tcPr>
            <w:tcW w:type="dxa" w:w="1440"/>
          </w:tcPr>
          <w:p>
            <w:r>
              <w:t>файл 04, файл 05, файл 06, файл 07, файл 08</w:t>
            </w:r>
          </w:p>
        </w:tc>
        <w:tc>
          <w:tcPr>
            <w:tcW w:type="dxa" w:w="1440"/>
          </w:tcPr>
          <w:p>
            <w:r>
              <w:t>В файле 04 на листе «Сверка» все строки «СХОДИТСЯ»; в файле 08 журнал объёмов по позициям совпадает с КС-2 (колонка «Расхождение» пуста или равна 0).</w:t>
            </w:r>
          </w:p>
        </w:tc>
        <w:tc>
          <w:tcPr>
            <w:tcW w:type="dxa" w:w="1440"/>
          </w:tcPr>
          <w:p>
            <w:r>
              <w:t>шаг 3</w:t>
            </w:r>
          </w:p>
        </w:tc>
        <w:tc>
          <w:tcPr>
            <w:tcW w:type="dxa" w:w="1440"/>
          </w:tcPr>
          <w:p>
            <w:r>
              <w:t>Г</w:t>
            </w:r>
          </w:p>
        </w:tc>
      </w:tr>
      <w:tr>
        <w:tc>
          <w:tcPr>
            <w:tcW w:type="dxa" w:w="1440"/>
          </w:tcPr>
          <w:p>
            <w:r>
              <w:t>Шаг 3</w:t>
            </w:r>
          </w:p>
        </w:tc>
        <w:tc>
          <w:tcPr>
            <w:tcW w:type="dxa" w:w="1440"/>
          </w:tcPr>
          <w:p>
            <w:r>
              <w:t>Внутренняя проверка перед передачей</w:t>
            </w:r>
          </w:p>
        </w:tc>
        <w:tc>
          <w:tcPr>
            <w:tcW w:type="dxa" w:w="1440"/>
          </w:tcPr>
          <w:p>
            <w:r>
              <w:t>файл 09, файл 08</w:t>
            </w:r>
          </w:p>
        </w:tc>
        <w:tc>
          <w:tcPr>
            <w:tcW w:type="dxa" w:w="1440"/>
          </w:tcPr>
          <w:p>
            <w:r>
              <w:t>Протокол внутренней проверки (файл 09, раздел Б) заполнен и содержит решение «Передавать»; реестр приложений (файл 08) заполнен.</w:t>
            </w:r>
          </w:p>
        </w:tc>
        <w:tc>
          <w:tcPr>
            <w:tcW w:type="dxa" w:w="1440"/>
          </w:tcPr>
          <w:p>
            <w:r>
              <w:t>шаг 4</w:t>
            </w:r>
          </w:p>
        </w:tc>
        <w:tc>
          <w:tcPr>
            <w:tcW w:type="dxa" w:w="1440"/>
          </w:tcPr>
          <w:p>
            <w:r>
              <w:t>Г</w:t>
            </w:r>
          </w:p>
        </w:tc>
      </w:tr>
      <w:tr>
        <w:tc>
          <w:tcPr>
            <w:tcW w:type="dxa" w:w="1440"/>
          </w:tcPr>
          <w:p>
            <w:r>
              <w:t>Шаг 4</w:t>
            </w:r>
          </w:p>
        </w:tc>
        <w:tc>
          <w:tcPr>
            <w:tcW w:type="dxa" w:w="1440"/>
          </w:tcPr>
          <w:p>
            <w:r>
              <w:t>Передать документы и сохранить доказательство передачи</w:t>
            </w:r>
          </w:p>
        </w:tc>
        <w:tc>
          <w:tcPr>
            <w:tcW w:type="dxa" w:w="1440"/>
          </w:tcPr>
          <w:p>
            <w:r>
              <w:t>файл 10, файл 07, файл 08</w:t>
            </w:r>
          </w:p>
        </w:tc>
        <w:tc>
          <w:tcPr>
            <w:tcW w:type="dxa" w:w="1440"/>
          </w:tcPr>
          <w:p>
            <w:r>
              <w:t>В файле 08, лист «Реестр передачи», по каждой передаче заполнены способ, дата и доказательство; статус не «НЕТ ДОКАЗАТЕЛЬСТВА».</w:t>
            </w:r>
          </w:p>
        </w:tc>
        <w:tc>
          <w:tcPr>
            <w:tcW w:type="dxa" w:w="1440"/>
          </w:tcPr>
          <w:p>
            <w:r>
              <w:t>проверка G</w:t>
            </w:r>
          </w:p>
        </w:tc>
        <w:tc>
          <w:tcPr>
            <w:tcW w:type="dxa" w:w="1440"/>
          </w:tcPr>
          <w:p>
            <w:r>
              <w:t>Г, Е</w:t>
            </w:r>
          </w:p>
        </w:tc>
      </w:tr>
      <w:tr>
        <w:tc>
          <w:tcPr>
            <w:tcW w:type="dxa" w:w="1440"/>
          </w:tcPr>
          <w:p>
            <w:r>
              <w:t>Шаг 5</w:t>
            </w:r>
          </w:p>
        </w:tc>
        <w:tc>
          <w:tcPr>
            <w:tcW w:type="dxa" w:w="1440"/>
          </w:tcPr>
          <w:p>
            <w:r>
              <w:t>Отработать замечания</w:t>
            </w:r>
          </w:p>
        </w:tc>
        <w:tc>
          <w:tcPr>
            <w:tcW w:type="dxa" w:w="1440"/>
          </w:tcPr>
          <w:p>
            <w:r>
              <w:t>файл 10, файл 08</w:t>
            </w:r>
          </w:p>
        </w:tc>
        <w:tc>
          <w:tcPr>
            <w:tcW w:type="dxa" w:w="1440"/>
          </w:tcPr>
          <w:p>
            <w:r>
              <w:t>В файле 08, лист «Реестр замечаний», каждое замечание имеет статус «ЗАКРЫТО» или «ГРАНИЦА: к специалисту»; повторное предъявление зафиксировано в реестре передачи.</w:t>
            </w:r>
          </w:p>
        </w:tc>
        <w:tc>
          <w:tcPr>
            <w:tcW w:type="dxa" w:w="1440"/>
          </w:tcPr>
          <w:p>
            <w:r>
              <w:t>проверка G</w:t>
            </w:r>
          </w:p>
        </w:tc>
        <w:tc>
          <w:tcPr>
            <w:tcW w:type="dxa" w:w="1440"/>
          </w:tcPr>
          <w:p>
            <w:r>
              <w:t>Д</w:t>
            </w:r>
          </w:p>
        </w:tc>
      </w:tr>
      <w:tr>
        <w:tc>
          <w:tcPr>
            <w:tcW w:type="dxa" w:w="1440"/>
          </w:tcPr>
          <w:p>
            <w:r>
              <w:t>Шаг 6</w:t>
            </w:r>
          </w:p>
        </w:tc>
        <w:tc>
          <w:tcPr>
            <w:tcW w:type="dxa" w:w="1440"/>
          </w:tcPr>
          <w:p>
            <w:r>
              <w:t>Зафиксировать задолженность и дату начала просрочки</w:t>
            </w:r>
          </w:p>
        </w:tc>
        <w:tc>
          <w:tcPr>
            <w:tcW w:type="dxa" w:w="1440"/>
          </w:tcPr>
          <w:p>
            <w:r>
              <w:t>файл 08, файл 02</w:t>
            </w:r>
          </w:p>
        </w:tc>
        <w:tc>
          <w:tcPr>
            <w:tcW w:type="dxa" w:w="1440"/>
          </w:tcPr>
          <w:p>
            <w:r>
              <w:t>Проверка G пройдена: работы приняты, замечаний нет, срок оплаты истёк. В файле 08, лист «Взаиморасчёты», каждая операция отнесена к конкретному акту, колонка «Проверка строки» без «БЛОК», рассчитан текущий бесспорный долг больше нуля и нет незакрытого флага «ГРАНИЦА»; на листе «Долг по актам» у каждого акта указан свой последний день срока оплаты и посчитан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40"/>
          </w:tcPr>
          <w:p>
            <w:r>
              <w:t>шаг 7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7</w:t>
            </w:r>
          </w:p>
        </w:tc>
        <w:tc>
          <w:tcPr>
            <w:tcW w:type="dxa" w:w="1440"/>
          </w:tcPr>
          <w:p>
            <w:r>
              <w:t>Переговоры после просрочки</w:t>
            </w:r>
          </w:p>
        </w:tc>
        <w:tc>
          <w:tcPr>
            <w:tcW w:type="dxa" w:w="1440"/>
          </w:tcPr>
          <w:p>
            <w:r>
              <w:t>файл 11</w:t>
            </w:r>
          </w:p>
        </w:tc>
        <w:tc>
          <w:tcPr>
            <w:tcW w:type="dxa" w:w="1440"/>
          </w:tcPr>
          <w:p>
            <w:r>
              <w:t>Протокол переговоров (файл 11, раздел А) составлен и направлен заказчику; если срок переносится — подписано обеими сторонами соглашение (раздел Б).</w:t>
            </w:r>
          </w:p>
        </w:tc>
        <w:tc>
          <w:tcPr>
            <w:tcW w:type="dxa" w:w="1440"/>
          </w:tcPr>
          <w:p>
            <w:r>
              <w:t>шаг 8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8</w:t>
            </w:r>
          </w:p>
        </w:tc>
        <w:tc>
          <w:tcPr>
            <w:tcW w:type="dxa" w:w="1440"/>
          </w:tcPr>
          <w:p>
            <w:r>
              <w:t>Уведомление о просрочке</w:t>
            </w:r>
          </w:p>
        </w:tc>
        <w:tc>
          <w:tcPr>
            <w:tcW w:type="dxa" w:w="1440"/>
          </w:tcPr>
          <w:p>
            <w:r>
              <w:t>файл 12, файл 08</w:t>
            </w:r>
          </w:p>
        </w:tc>
        <w:tc>
          <w:tcPr>
            <w:tcW w:type="dxa" w:w="1440"/>
          </w:tcPr>
          <w:p>
            <w:r>
              <w:t>Уведомление направлено; отправка внесена в реестр передачи с доказательством.</w:t>
            </w:r>
          </w:p>
        </w:tc>
        <w:tc>
          <w:tcPr>
            <w:tcW w:type="dxa" w:w="1440"/>
          </w:tcPr>
          <w:p>
            <w:r>
              <w:t>шаг 9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9</w:t>
            </w:r>
          </w:p>
        </w:tc>
        <w:tc>
          <w:tcPr>
            <w:tcW w:type="dxa" w:w="1440"/>
          </w:tcPr>
          <w:p>
            <w:r>
              <w:t>Расчёт долга и процентов</w:t>
            </w:r>
          </w:p>
        </w:tc>
        <w:tc>
          <w:tcPr>
            <w:tcW w:type="dxa" w:w="1440"/>
          </w:tcPr>
          <w:p>
            <w:r>
              <w:t>файл 14</w:t>
            </w:r>
          </w:p>
        </w:tc>
        <w:tc>
          <w:tcPr>
            <w:tcW w:type="dxa" w:w="1440"/>
          </w:tcPr>
          <w:p>
            <w:r>
              <w:t>В файле 14 на листе «Акты» по каждому акту перенесены из файла 08 (лист «Долг по актам») долг на первый день просрочки, дата начала просрочки и текущий остаток для сверки; оплаты после начала просрочки отнесены к актам на листе «Оплаты»; на листе «Расчёт» статус «ГОТОВ», а не «ЗАБЛОКИРОВАН»; итог перенесён в претензию.</w:t>
            </w:r>
          </w:p>
        </w:tc>
        <w:tc>
          <w:tcPr>
            <w:tcW w:type="dxa" w:w="1440"/>
          </w:tcPr>
          <w:p>
            <w:r>
              <w:t>шаг 10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10</w:t>
            </w:r>
          </w:p>
        </w:tc>
        <w:tc>
          <w:tcPr>
            <w:tcW w:type="dxa" w:w="1440"/>
          </w:tcPr>
          <w:p>
            <w:r>
              <w:t>Претензия</w:t>
            </w:r>
          </w:p>
        </w:tc>
        <w:tc>
          <w:tcPr>
            <w:tcW w:type="dxa" w:w="1440"/>
          </w:tcPr>
          <w:p>
            <w:r>
              <w:t>файл 13, файл 14, файл 08</w:t>
            </w:r>
          </w:p>
        </w:tc>
        <w:tc>
          <w:tcPr>
            <w:tcW w:type="dxa" w:w="1440"/>
          </w:tcPr>
          <w:p>
            <w:r>
              <w:t>Претензия с расчётом направлена; дата направления и доказательство внесены в реестр передачи; дата внесена в лист «Контроль ответа» файла 02.</w:t>
            </w:r>
          </w:p>
        </w:tc>
        <w:tc>
          <w:tcPr>
            <w:tcW w:type="dxa" w:w="1440"/>
          </w:tcPr>
          <w:p>
            <w:r>
              <w:t>шаг 11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11</w:t>
            </w:r>
          </w:p>
        </w:tc>
        <w:tc>
          <w:tcPr>
            <w:tcW w:type="dxa" w:w="1440"/>
          </w:tcPr>
          <w:p>
            <w:r>
              <w:t>Контроль ответа и выбор следующего шага</w:t>
            </w:r>
          </w:p>
        </w:tc>
        <w:tc>
          <w:tcPr>
            <w:tcW w:type="dxa" w:w="1440"/>
          </w:tcPr>
          <w:p>
            <w:r>
              <w:t>файл 02</w:t>
            </w:r>
          </w:p>
        </w:tc>
        <w:tc>
          <w:tcPr>
            <w:tcW w:type="dxa" w:w="1440"/>
          </w:tcPr>
          <w:p>
            <w: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40"/>
          </w:tcPr>
          <w:p>
            <w:r>
              <w:t>шаг 12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12</w:t>
            </w:r>
          </w:p>
        </w:tc>
        <w:tc>
          <w:tcPr>
            <w:tcW w:type="dxa" w:w="1440"/>
          </w:tcPr>
          <w:p>
            <w:r>
              <w:t>Подготовить обращение в арбитражный суд</w:t>
            </w:r>
          </w:p>
        </w:tc>
        <w:tc>
          <w:tcPr>
            <w:tcW w:type="dxa" w:w="1440"/>
          </w:tcPr>
          <w:p>
            <w:r>
              <w:t>файл 15, файл 14, файл 08</w:t>
            </w:r>
          </w:p>
        </w:tc>
        <w:tc>
          <w:tcPr>
            <w:tcW w:type="dxa" w:w="1440"/>
          </w:tcPr>
          <w:p>
            <w:r>
              <w:t>Проверочный лист готовности иска (файл 15, раздел А) пройден; опись материалов заполнена; иск подан либо пакет передан специалисту.</w:t>
            </w:r>
          </w:p>
        </w:tc>
        <w:tc>
          <w:tcPr>
            <w:tcW w:type="dxa" w:w="1440"/>
          </w:tcPr>
          <w:p>
            <w:r>
              <w:t>завершение маршрута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порядок работы с системой; 01-karta-situacii-i-granic.docx — Выбор исходной ситуации, маршрут по ней и границы системы; 03-algoritm-dejstviy.docx — Алгоритм: шаги,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Есть признаки границы B1–B4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 или границу,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B1–B4 — файл 01, таблица 2.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2. Оформить закрывающие документы в рабочем виде</w:t>
      </w:r>
    </w:p>
    <w:p>
      <w:r>
        <w:rPr>
          <w:b w:val="0"/>
          <w:i w:val="0"/>
        </w:rPr>
        <w:t>Инструменты: 04-ks-2-ks-3.xlsx — Рабочие формы КС-2 и КС-3 со связанными итогами; 05-akt-vypolnennyh-rabot.docx — Акт выполненных работ (если договор не требует КС-2); 06-akt-priemki-rezultata.docx — Акт приёмки результата работ с перечнем замечаний; 07-peredatochnyy-akt.docx — Передаточный акт результата и документов;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Г.</w:t>
      </w:r>
    </w:p>
    <w:p>
      <w:r>
        <w:rPr>
          <w:b w:val="0"/>
          <w:i w:val="0"/>
        </w:rPr>
        <w:t>Подтверждение выполнения: В файле 04 на листе «Сверка» все строки «СХОДИТСЯ»; в файле 08 журнал объёмов по позициям совпадает с КС-2 (колонка «Расхождение» пуста или равна 0).</w:t>
      </w:r>
    </w:p>
    <w:p>
      <w:r>
        <w:rPr>
          <w:b w:val="0"/>
          <w:i w:val="0"/>
        </w:rPr>
        <w:t>Следующий шаг: шаг 3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требует КС-2/КС-3 — файл 04; договор называет иной акт — файл 05 или форма из договора.</w:t>
      </w:r>
    </w:p>
    <w:p>
      <w:pPr>
        <w:pStyle w:val="ListBullet"/>
      </w:pPr>
      <w:r>
        <w:t>Передаётся результат или документация отдельно от акта — файл 07.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ведение. Что делать — файл 01, таблица 2.</w:t>
      </w:r>
    </w:p>
    <w:p>
      <w:pPr>
        <w:pStyle w:val="Heading2"/>
      </w:pPr>
      <w:r>
        <w:t>Шаг 3. Внутренняя проверка перед передачей</w:t>
      </w:r>
    </w:p>
    <w:p>
      <w:r>
        <w:rPr>
          <w:b w:val="0"/>
          <w:i w:val="0"/>
        </w:rPr>
        <w:t>Инструменты: 09-vnutrennyaya-proverka.docx — Проверочный лист и протокол внутренней проверки перед передачей;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Г.</w:t>
      </w:r>
    </w:p>
    <w:p>
      <w:r>
        <w:rPr>
          <w:b w:val="0"/>
          <w:i w:val="0"/>
        </w:rPr>
        <w:t>Подтверждение выполнения: Протокол внутренней проверки (файл 09, раздел Б) заполнен и содержит решение «Передавать»; реестр приложений (файл 08) заполнен.</w:t>
      </w:r>
    </w:p>
    <w:p>
      <w:r>
        <w:rPr>
          <w:b w:val="0"/>
          <w:i w:val="0"/>
        </w:rPr>
        <w:t>Следующий шаг: шаг 4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Проверка нашла ошибку — исправить документ и повторить проверку; не передавать комплект с известной ошибкой.</w:t>
      </w:r>
    </w:p>
    <w:p>
      <w:pPr>
        <w:pStyle w:val="Heading2"/>
      </w:pPr>
      <w:r>
        <w:t>Шаг 4. Передать документы и сохранить доказательство передачи</w:t>
      </w:r>
    </w:p>
    <w:p>
      <w:r>
        <w:rPr>
          <w:b w:val="0"/>
          <w:i w:val="0"/>
        </w:rPr>
        <w:t>Инструменты: 10-peredacha-i-zamechaniya.docx — Доказательство передачи и порядок работы с замечаниями; 07-peredatochnyy-akt.docx — Передаточный акт результата и документов;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Г, Е.</w:t>
      </w:r>
    </w:p>
    <w:p>
      <w:r>
        <w:rPr>
          <w:b w:val="0"/>
          <w:i w:val="0"/>
        </w:rPr>
        <w:t>Подтверждение выполнения: В файле 08, лист «Реестр передачи», по каждой передаче заполнены способ, дата и доказательство; статус не «НЕТ ДОКАЗАТЕЛЬСТВА».</w:t>
      </w:r>
    </w:p>
    <w:p>
      <w:r>
        <w:rPr>
          <w:b w:val="0"/>
          <w:i w:val="0"/>
        </w:rPr>
        <w:t>Следующий шаг: проверка G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Заказчик подписал без замечаний — проверка G.</w:t>
      </w:r>
    </w:p>
    <w:p>
      <w:pPr>
        <w:pStyle w:val="ListBullet"/>
      </w:pPr>
      <w:r>
        <w:t>Пришли замечания — шаг 5.</w:t>
      </w:r>
    </w:p>
    <w:p>
      <w:pPr>
        <w:pStyle w:val="ListBullet"/>
      </w:pPr>
      <w:r>
        <w:t>Заказчик не подписывает и не отвечает — проверка G, строка «Документы переданы, заказчик не подписывает и не отвечает»: долг не фиксируется, работы предъявляются повторно.</w:t>
      </w:r>
    </w:p>
    <w:p>
      <w:pPr>
        <w:pStyle w:val="ListBullet"/>
      </w:pPr>
      <w:r>
        <w:t>Мотивированный отказ или односторонний акт — граница B4.</w:t>
      </w:r>
    </w:p>
    <w:p>
      <w:r>
        <w:rPr>
          <w:b w:val="0"/>
          <w:i w:val="0"/>
        </w:rPr>
        <w:t>Границы, которые распознаются на этом шаге: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5. Отработать замечания</w:t>
      </w:r>
    </w:p>
    <w:p>
      <w:r>
        <w:rPr>
          <w:b w:val="0"/>
          <w:i w:val="0"/>
        </w:rPr>
        <w:t>Инструменты: 10-peredacha-i-zamechaniya.docx — Доказательство передачи и порядок работы с замечаниями;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Д.</w:t>
      </w:r>
    </w:p>
    <w:p>
      <w:r>
        <w:rPr>
          <w:b w:val="0"/>
          <w:i w:val="0"/>
        </w:rPr>
        <w:t>Подтверждение выполнения: В файле 08, лист «Реестр замечаний», каждое замечание имеет статус «ЗАКРЫТО» или «ГРАНИЦА: к специалисту»; повторное предъявление зафиксировано в реестре передачи.</w:t>
      </w:r>
    </w:p>
    <w:p>
      <w:r>
        <w:rPr>
          <w:b w:val="0"/>
          <w:i w:val="0"/>
        </w:rPr>
        <w:t>Следующий шаг: проверка G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Устранимое или документальное замечание — устранить, направить уведомление об устранении и повторно предъявить.</w:t>
      </w:r>
    </w:p>
    <w:p>
      <w:pPr>
        <w:pStyle w:val="ListBullet"/>
      </w:pPr>
      <w:r>
        <w:t>Замечания закрыты и акт подписан — проверка G.</w:t>
      </w:r>
    </w:p>
    <w:p>
      <w:pPr>
        <w:pStyle w:val="ListBullet"/>
      </w:pPr>
      <w:r>
        <w:t>Мотивированный отказ, спор об объёме или качестве, требование экспертизы — граница B4.</w:t>
      </w:r>
    </w:p>
    <w:p>
      <w:pPr>
        <w:pStyle w:val="ListBullet"/>
      </w:pPr>
      <w:r>
        <w:t>Заказчик связывает замечание с удержанием или неустойкой — граница B2.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08-uchet-obemov-peredachi-raschetov.xlsx — Журнал объёмов, реестры замечаний, передачи, взаиморасчётов, приложений;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08, лист «Взаиморасчёты», каждая операция отнесена к конкретному акту, колонка «Проверка строки» без «БЛОК», рассчитан текущий бесспорный долг больше нуля и нет незакрытого флага «ГРАНИЦА»; на листе «Долг по актам» у каждого акта указан свой последний день срока оплаты и посчитан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 и предложите заказчику акт сверки; к оформлению актов (шаги 2–5) не возвращайтесь.</w:t>
      </w:r>
    </w:p>
    <w:p>
      <w:pPr>
        <w:pStyle w:val="ListBullet"/>
      </w:pPr>
      <w:r>
        <w:t>Есть операции «Удержание», «Зачёт», «Неустойка заявлена» — граница B2 для спорной части;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11-peregovory-i-perenos-sroka.docx — Протокол переговоров и двустороннее соглашение о переносе срока оплаты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11, раздел А) составлен и направлен заказчику; если срок переносится — подписано обеими сторонами соглашение (раздел Б).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 или ответа нет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12-uvedomlenie-o-prosrochke.docx — Уведомление о просрочке оплаты;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направлено; отправка внесена в реестр передачи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14-raschet-procentov-395.xlsx — Расчёт процентов по ст. 395 ГК РФ с частичными оплатами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14 на листе «Акты» по каждому акту перенесены из файла 08 (лист «Долг по актам») долг на первый день просрочки, дата начала просрочки и текущий остаток для сверки; оплаты после начала просрочки отнесены к актам на листе «Оплаты»; на листе «Расчёт» статус «ГОТОВ», а не «ЗАБЛОКИРОВАН»; итог перенесён в претензию.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13-pretenziya.docx — Претензия об оплате принятых работ; 14-raschet-procentov-395.xlsx — Расчёт процентов по ст. 395 ГК РФ с частичными оплатами;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направлена; дата направления и доказательство внесены в реестр передачи;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11), контроль графика.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Отказ с мотивами, встречное требование, зачёт — границы B4 или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15-obrashchenie-v-sud.docx — Подготовка обращения в арбитражный суд: алгоритм, иск, опись; 14-raschet-procentov-395.xlsx — Расчёт процентов по ст. 395 ГК РФ с частичными оплатами;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15, раздел А) пройден; опись материалов заполнена; иск подан либо пакет передан специалисту.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15.</w:t>
      </w:r>
    </w:p>
    <w:p>
      <w:pPr>
        <w:pStyle w:val="ListBullet"/>
      </w:pPr>
      <w:r>
        <w:t>Любое усложнение — передача специалисту с описью из файла 15.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— файл 11.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80"/>
          </w:tcPr>
          <w:p>
            <w:r>
              <w:t>Последний день срока оплаты</w:t>
            </w:r>
          </w:p>
        </w:tc>
        <w:tc>
          <w:tcPr>
            <w:tcW w:type="dxa" w:w="2880"/>
          </w:tcPr>
          <w:p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2880"/>
          </w:tcPr>
          <w:p>
            <w:r>
              <w:t>02, лист «Маршрут»; 08, лист «Долг по актам»</w:t>
            </w:r>
          </w:p>
        </w:tc>
      </w:tr>
      <w:tr>
        <w:tc>
          <w:tcPr>
            <w:tcW w:type="dxa" w:w="2880"/>
          </w:tcPr>
          <w:p>
            <w:r>
              <w:t>Следующий день</w:t>
            </w:r>
          </w:p>
        </w:tc>
        <w:tc>
          <w:tcPr>
            <w:tcW w:type="dxa" w:w="2880"/>
          </w:tcPr>
          <w:p>
            <w:r>
              <w:t>первый день просрочки по этому акту</w:t>
            </w:r>
          </w:p>
        </w:tc>
        <w:tc>
          <w:tcPr>
            <w:tcW w:type="dxa" w:w="2880"/>
          </w:tcPr>
          <w:p>
            <w:r>
              <w:t>08, «Долг по актам»; 14, лист «Акты»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переговоры и их протокол</w:t>
            </w:r>
          </w:p>
        </w:tc>
        <w:tc>
          <w:tcPr>
            <w:tcW w:type="dxa" w:w="2880"/>
          </w:tcPr>
          <w:p>
            <w:r>
              <w:t>11, раздел А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уведомление о просрочке</w:t>
            </w:r>
          </w:p>
        </w:tc>
        <w:tc>
          <w:tcPr>
            <w:tcW w:type="dxa" w:w="2880"/>
          </w:tcPr>
          <w:p>
            <w:r>
              <w:t>12; 08, «Реестр передачи»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претензия с расчётом</w:t>
            </w:r>
          </w:p>
        </w:tc>
        <w:tc>
          <w:tcPr>
            <w:tcW w:type="dxa" w:w="2880"/>
          </w:tcPr>
          <w:p>
            <w:r>
              <w:t>13, 14; 08</w:t>
            </w:r>
          </w:p>
        </w:tc>
      </w:tr>
      <w:tr>
        <w:tc>
          <w:tcPr>
            <w:tcW w:type="dxa" w:w="2880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880"/>
          </w:tcPr>
          <w:p>
            <w:r>
              <w:t>можно обращаться в суд</w:t>
            </w:r>
          </w:p>
        </w:tc>
        <w:tc>
          <w:tcPr>
            <w:tcW w:type="dxa" w:w="2880"/>
          </w:tcPr>
          <w:p>
            <w:r>
              <w:t>02, «Контроль ответа»</w:t>
            </w:r>
          </w:p>
        </w:tc>
      </w:tr>
      <w:tr>
        <w:tc>
          <w:tcPr>
            <w:tcW w:type="dxa" w:w="2880"/>
          </w:tcPr>
          <w:p>
            <w:r>
              <w:t>Далее</w:t>
            </w:r>
          </w:p>
        </w:tc>
        <w:tc>
          <w:tcPr>
            <w:tcW w:type="dxa" w:w="2880"/>
          </w:tcPr>
          <w:p>
            <w:r>
              <w:t>иск или передача специалисту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