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Уведомление о просрочке оплаты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Первое письмо о долге: рабочий тон, но по содержанию — досудебное требование. Шаблон и инструкция.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2F2F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Важно, прочитайте до использования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Это типовой шаблон, а не юридическая консультация и не гарантия взыскания. Он рассчитан на типовую ситуацию: работы приняты, акты подписаны обеими сторонами без замечаний, встречных требований нет.</w:t>
            </w:r>
          </w:p>
          <w:p>
            <w:pPr>
              <w:spacing w:after="10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Типовая редакция сверена с текстом действующих норм 15.08.2026. Нормативная сверка — это сопоставление формулировок, сроков и порядка со статьями закона; юридической консультацией и вычиткой юристом она не является. Шаблон не заменяет консультацию по конкретной ситуации: выводы зависят от условий вашего договора, состава подписанных документов и обстоятельств спора, и приоритет всегда у договора. Если заказчик оспаривает объёмы или качество, заявляет зачёт, если акты подписаны неуполномоченным лицом или в картотеке арбитражных дел появилось дело о банкротстве должника — типовой текст создаёт ложную уверенность. В этих случаях обращайтесь к юристу до отправки.</w:t>
            </w:r>
          </w:p>
          <w:p>
            <w:pPr>
              <w:spacing w:after="0" w:line="276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Ставок, сроков и размеров пошлин числом в шаблоне нет намеренно: они меняются, а скачанный файл не обновляется. Каждое число вы берёте из названного источника на дату составления документа.</w:t>
            </w:r>
          </w:p>
        </w:tc>
      </w:tr>
    </w:tbl>
    <w:p>
      <w:pPr>
        <w:spacing w:after="120" w:line="276"/>
      </w:pP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Зачем этот документ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Письменно зафиксировать факт просрочки и потребовать оплату, сохранив рабочий тон с заказчиком, у которого вы, возможно, ещё работаете. Тон здесь мягкий, содержание — нет: письмо составлено как требование, чтобы потом не пришлось доказывать, чем оно было.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Когда применяется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 по договору истёк недавно, и есть основания полагать, что задержка техническая: казначейство, согласование, смена бухгалтера.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Отношения с заказчиком рабочие, и жёсткий тон преждевременен.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Как он соотносится с претензией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Часть 5 ст. 4 АПК РФ говорит о претензии или ином требовании и формы обращения не устанавливает. Поэтому текст ниже намеренно собран как требование: в нём есть основание, сумма, срок исполнения и названные последствия неисполнения. Достаточно ли конкретного письма для соблюдения досудебного порядка, оценивает суд по его содержанию — гарантии здесь не даёт ни один шаблон, и чем полнее изложено требование, тем меньше повод для спора.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Тон при этом остаётся рабочим — в этом и смысл шага. Если просрочка длительная или заказчик уклоняется от контакта, шаг пропускается и сразу направляется развёрнутая претензия из этого же комплекта: там подробнее изложено основание и приложен расчёт процентов.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Чего этот документ не делает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отказывается от процентов. Право на проценты по ст. 395 ГК РФ возникает с начала просрочки независимо от мягкости формулировок; исключение — п. 4 ст. 395: если за то же нарушение договором установлена неустойка, проценты по ст. 395 не подлежат взысканию, если иное не предусмотрено законом или договором.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Не заменяет консультацию юриста в спорной ситуации: заказчик оспаривает акты, заявляет зачёт, есть признаки банкротства.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сроке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{{СРОК_ИСПОЛНЕНИЯ_ТРЕБОВАНИЯ}}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назначаете вы сами, и в тексте письма он один на оба требования — объяснить причину задержки и заплатить. Поле названо сроком исполнения требования, а не сроком ответа, именно поэтому: письмо требует денег, а не переписки.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ожидания перед иском он не сокращает: по ч. 5 ст. 4 АПК РФ спор можно передать в суд по истечении установленного законом или договором срока со дня направления требования, и назначенный вами более короткий срок его не заменяет. Назначайте разумный рабочий срок и держите его: пауза дольше собственного назначенного срока учит заказчика, что ваши дедлайны ничего не значат.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Текст уведомления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i/>
          <w:iCs/>
          <w:color w:val="595959"/>
          <w:sz w:val="24"/>
          <w:szCs w:val="24"/>
        </w:rPr>
        <w:t xml:space="preserve">Заполните поля в двойных фигурных скобках, удалите пояснения в квадратных скобках и убедитесь поиском, что скобок «{{» в документе не осталось.</w:t>
      </w:r>
    </w:p>
    <w:p>
      <w:pPr>
        <w:pBdr>
          <w:bottom w:val="single" w:color="BFBFBF" w:sz="6" w:space="6"/>
        </w:pBdr>
        <w:spacing w:after="200" w:before="120"/>
      </w:pP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Кому: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{{НАИМЕНОВАНИЕ_ЗАКАЗЧИКА}}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{{АДРЕС_ЗАКАЗЧИКА}}</w:t>
      </w:r>
    </w:p>
    <w:p>
      <w:pPr>
        <w:spacing w:after="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{{НАИМЕНОВАНИЕ_ПОДРЯДЧИКА}}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Адрес: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{{АДРЕС_ПОДРЯДЧИКА}}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Исх.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{{ИСХОДЯЩИЙ_НОМЕР}}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ТРЕБОВАНИЕ (ПРЕТЕНЗИЯ) об оплате задолженности</w:t>
      </w:r>
    </w:p>
    <w:p>
      <w:pPr>
        <w:spacing w:after="30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Уважаемые коллеги!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Напоминаем, что по договору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{{ДАТА_ДОГОВОРА}}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выполненные нами работы приняты по акту КС-2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{{ДАТА_КС2}}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(справка КС-3 №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{{НОМЕР_КС3}}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от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{{ДАТА_КС3}}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 на сумму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{{СУММА_ПО_АКТУ}}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Срок оплаты, установленный п.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{{ПУНКТ_ДОГОВОРА_ОБ_ОПЛАТЕ}}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договора (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{{СРОК_ОПЛАТЫ_ПО_ДОГОВОРУ}}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), истёк. По состоянию на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{{ДАТА_ДОКУМЕНТА}}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оплата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наш расчётный счёт не поступила.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Просим:</w:t>
      </w:r>
    </w:p>
    <w:p>
      <w:pPr>
        <w:spacing w:after="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1) сообщить причину задержки и планируемую дату оплаты в срок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{{СРОК_ИСПОЛНЕНИЯ_ТРЕБОВАНИЯ}}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;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2) произвести оплату задолженности в размере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{{СУММА_ДОЛГА}}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в тот же срок — до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{{СРОК_ИСПОЛНЕНИЯ_ТРЕБОВАНИЯ}}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— по реквизитам: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{{БАНКОВСКИЕ_РЕКВИЗИТЫ_ПОДРЯДЧИКА}}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оплата уже произведена, просим направить копию платёжного поручения.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Обращаем внимание, что с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{{ДАТА_НАЧАЛА_ПРОСРОЧКИ}}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на сумму задолженности начисляются проценты в соответствии со ст. 395 Гражданского кодекса РФ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95959"/>
          <w:sz w:val="24"/>
          <w:szCs w:val="24"/>
        </w:rPr>
        <w:t xml:space="preserve">[либо неустойка по п. {{ПУНКТ_ДОГОВОРА_О_НЕУСТОЙКЕ}} договора]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. Мы рассчитываем урегулировать вопрос в рабочем порядке. Настоящее письмо не является отказом от начисленных процентов (неустойки) и их начисление не прекращает.</w:t>
      </w:r>
    </w:p>
    <w:p>
      <w:pPr>
        <w:spacing w:after="30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 случае неисполнения настоящего требования в указанный срок мы будем вынуждены обратиться в арбитражный суд с требованием о взыскании задолженности, процентов и судебных расходов.</w:t>
      </w:r>
    </w:p>
    <w:p>
      <w:pPr>
        <w:spacing w:after="200" w:line="276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{{ДОЛЖНОСТЬ_ПОДПИСАНТА}}</w:t>
      </w:r>
    </w:p>
    <w:p>
      <w:pPr>
        <w:spacing w:after="14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_________________ /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000000"/>
          <w:sz w:val="24"/>
          <w:szCs w:val="24"/>
        </w:rPr>
        <w:t xml:space="preserve">{{ФИО_ПОДПИСАНТА}}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/</w:t>
      </w:r>
    </w:p>
    <w:p>
      <w:r>
        <w:br w:type="page"/>
      </w:r>
    </w:p>
    <w:p>
      <w:pPr>
        <w:pStyle w:val="Heading1"/>
        <w:spacing w:after="200" w:before="240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Как заполнять и отправлять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 тоне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Тон намеренно рабочий: задача — получить дату платежа, не сжигая отношения. Но требование при этом названо требованием и последствия указаны прямо — иначе документ пришлось бы потом доказывать как претензию. Мягкость здесь в формулировках, а не в содержании. Абзац о процентах оставьте: он лишает заказчика довода «мы не знали, что счёт идёт».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Отправка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Отправляйте так же, как претензию: почтой с описью вложения и уведомлением о вручении, дополнительно — каналом, которым стороны реально обмениваются документами (ЭДО или почта из договора). Опись здесь не «не помешает», а нужна: она доказывает, что направлено было именно это требование. Опись и трек-номер сохраните.</w:t>
      </w:r>
    </w:p>
    <w:p>
      <w:pPr>
        <w:pStyle w:val="Heading2"/>
        <w:keepNext/>
        <w:spacing w:after="120" w:before="26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Следующий шаг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Если в назначенный срок нет ни ответа, ни денег, возможны два хода, и выбор между ними ваш.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Направить развёрнутую претензию из этого же комплекта — она подробнее излагает основание и идёт с расчётом процентов. Это не обязательный повтор пройденного: второе письмо усиливает позицию и снимает спор о том, был ли досудебный порядок соблюдён.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Считать досудебный порядок исполненным этим письмом и готовить иск. Срок ожидания при этом считается со дня направления письма, а не со дня истечения назначенного вами срока.</w:t>
      </w:r>
    </w:p>
    <w:p>
      <w:pPr>
        <w:spacing w:after="120" w:line="27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Порядок целиком — в файле «Алгоритм действий при задержке оплаты». Если сомневаетесь, какой ход ваш, берите первый: он дороже на неделю и дешевле на возврат иска без рассмотрения.</w:t>
      </w:r>
    </w:p>
    <w:sectPr>
      <w:pgSz w:w="11906" w:h="16838" w:orient="portrait"/>
      <w:pgMar w:top="1133" w:right="850" w:bottom="1133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—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2026-08-16T07:33:14.996Z</dcterms:created>
  <dcterms:modified xsi:type="dcterms:W3CDTF">2026-08-16T07:33:14.997Z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