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Отходы транспорт и непредвиденные затраты</w:t>
      </w:r>
    </w:p>
    <w:p>
      <w:pPr>
        <w:pStyle w:val="Heading1"/>
      </w:pPr>
      <w:r>
        <w:t>1. Отходы и уборка</w:t>
      </w:r>
    </w:p>
    <w:p>
      <w:r>
        <w:t>Разделите сбор в зоне работ, перемещение до места накопления, погрузку, перевозку и передачу на обработку, утилизацию или размещение. Для каждой операции установите исполнителя, плательщика, объём и подтверждающий документ.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Документы и условия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Состав и объём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Проект, регламент площадки, расчёт объёма или массы, перечень потоков отходов.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Покрытие сметой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Состав расценок и накладных расходов, отдельные позиции и объём включённых операций.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Обращение с отходами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Вид и класс опасности, требования к исполнителю, договор, документы передачи и подтверждение выполненных операций.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Зона ответственности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Чьи отходы вывозятся, как отделяются затраты смежников, кто хранит подтверждения.</w:t>
            </w:r>
          </w:p>
        </w:tc>
      </w:tr>
    </w:tbl>
    <w:p>
      <w:pPr>
        <w:pStyle w:val="Heading1"/>
      </w:pPr>
      <w:r>
        <w:t>2. Транспортные затраты</w:t>
      </w:r>
    </w:p>
    <w:p>
      <w:r>
        <w:t>Проверьте три маршрута: до объекта, по площадке и с объекта. Сопоставьте точку поставки, расстояние, массу или объём груза, вид транспорта, погрузку и разгрузку, подъём на отметку и обратный вывоз оборудования и тары.</w:t>
      </w:r>
    </w:p>
    <w:p>
      <w:r>
        <w:t>Сверьте, какие операции включены в цену материального ресурса и расценки. Дополнительно оцените ожидание разгрузки, ограничения доступа, пропуска, часы работы механизмов и порядок фиксации простоя. В запрос включайте только подтверждённую непокрытую часть.</w:t>
      </w:r>
    </w:p>
    <w:p>
      <w:pPr>
        <w:pStyle w:val="Heading1"/>
      </w:pPr>
      <w:r>
        <w:t>3. Непредвиденные работы и резерв</w:t>
      </w:r>
    </w:p>
    <w:p>
      <w:r>
        <w:t>Если в сводном расчёте предусмотрен резерв, установите, входит ли какая-либо его часть в цену вашего договора и каким документом согласуется использование. Наличие резерва у Заказчика не означает автоматической оплаты любой затраты Подрядчика.</w:t>
      </w:r>
    </w:p>
    <w:p>
      <w:r>
        <w:t>До начала работ согласуйте порядок уведомления о выявленных дополнительных работах, состав расчёта, срок ответа, условия приостановки и оформления решения с учётом договора и применимых норм. Не переносите сумму резерва в доход компании до подтверждения её включения в договорную цену.</w:t>
      </w:r>
    </w:p>
    <w:p>
      <w:pPr>
        <w:pStyle w:val="Heading1"/>
      </w:pPr>
      <w:r>
        <w:t>Контроль перед подписанием</w:t>
      </w:r>
    </w:p>
    <w:p>
      <w:r>
        <w:t>По каждой существенной позиции должны быть определены покрытие ценой, ответственная сторона, сумма непокрытого остатка и порядок оформления изменений. Отсутствие письменного решения сохраняйте в реестре как вопрос на согласование.</w:t>
      </w:r>
    </w:p>
    <w:sectPr w:rsidR="00FC693F" w:rsidRPr="0006063C" w:rsidSect="00034616">
      <w:pgSz w:w="11906" w:h="16838"/>
      <w:pgMar w:top="907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3035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0353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0353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303539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