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color w:val="2B3239"/>
        </w:rPr>
        <w:t>ПРОТОКОЛ РАЗНОГЛАСИЙ К ПРОЕКТУ ДОГОВОРА № {{...}} ОТ {{...}}</w:t>
      </w:r>
    </w:p>
    <w:p>
      <w:r>
        <w:rPr>
          <w:b w:val="0"/>
          <w:color w:val="2B3239"/>
        </w:rPr>
        <w:t>{{МЕСТО}}   {{ДАТА}}</w:t>
      </w:r>
    </w:p>
    <w:p>
      <w:r>
        <w:rPr>
          <w:b w:val="0"/>
          <w:color w:val="2B3239"/>
        </w:rPr>
        <w:t>{{СТОРОНА 1, ПРЕДСТАВИТЕЛЬ, ПОЛНОМОЧИЯ}} и {{СТОРОНА 2, ПРЕДСТАВИТЕЛЬ, ПОЛНОМОЧИЯ}} согласовали следующую редакцию спорных условий: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Пункт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Редакция проекта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Предложение Субподрядчика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Согласованный итог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Предмет / приложение № 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{{ДОСЛОВНО}}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Работы и исключения определяются подписанной ведомостью и редакцией проекта {{...}}.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Дополнительные работы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{{ДОСЛОВНО}}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Уведомление об объёме, цене и сроке; выполнение после письменного изменения, кроме случая по ст. 743 ГК РФ.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Приёмка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{{ДОСЛОВНО}}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Ответ по каждой позиции в {{...}} рабочих дней; неоспариваемая часть оформляется отдельно.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Оплата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{{ДОСЛОВНО}}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Платёж через {{...}} рабочих дней после {{ПРОВЕРЯЕМОЕ СОБЫТИЕ}}.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Списание в одностороннем порядке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{{ДОСЛОВНО}}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Только в рамках согласованной процедуры и закона по письменному сообщению с расчётом и доказательствами.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{{...}}</w:t>
            </w:r>
          </w:p>
        </w:tc>
      </w:tr>
    </w:tbl>
    <w:p>
      <w:r>
        <w:rPr>
          <w:b w:val="0"/>
          <w:color w:val="2B3239"/>
        </w:rPr>
        <w:t>Согласованные пункты применяются в указанной редакции; по остальным условиям действует подписанный договор. Неурегулированные позиции {{ПЕРЕЧЕНЬ / ОТСУТСТВУЮТ}} требуют отдельного согласования до подписания договора.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Генподрядчик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Субподрядчик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