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jc w:val="left"/>
      </w:pPr>
      <w:r>
        <w:rPr>
          <w:rFonts w:ascii="Arial" w:hAnsi="Arial"/>
          <w:color w:val="000000"/>
        </w:rPr>
        <w:t>Письмо о возврате гарантийного удержания</w:t>
      </w:r>
    </w:p>
    <w:p>
      <w:pPr>
        <w:keepNext w:val="0"/>
        <w:keepLines/>
        <w:widowControl/>
      </w:pP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Что это за письмо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Первое обращение помогает получить возврат и зафиксировать позицию письменно. Его правовое значение определяется содержанием и применимыми правилами, а не названием «письмо» или отсутствием слова «претензия». Для соответствующего денежного спора в арбитраже проверьте ч. 5 ст. 4 АПК РФ: общее правило — 30 календарных дней после направления претензии или требования, если закон или договор не устанавливают иное. Этот срок не заменяет договорный срок возврата денег.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Когда его отправлять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Для формы ниже событие и относящиеся к возврату условия должны быть подтверждены. Если событие ещё не наступило, направляйте запрос сведений и планируемой даты, удалив утверждение о наступившем праве. Если письменное требование запускает срок, это письмо может быть первичным требованием: укажите срок после его доставки и не объявляйте его уже истёкшим.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Документ, подтверждающий событие, у вас есть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Сумма посчитана по реестру и сверена с вашей бухгалтерией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Проверены условия договора о замечаниях к вашим работам и документы об их наличии или устранении. Наличие любых замечаний по объекту не означает автоматической задержки всей суммы.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Когда требуется адаптация письма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При встречном требовании или заявлении о зачёте сначала проверьте основания и размер; при необходимости направьте предметные возражения. Не считайте заявленную сумму погашением автоматически.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Идёт спор о качестве работ, назначена или предложена экспертиза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Событие возврата сформулировано так, что момент его наступления спорен — это вопрос толкования условия, а не его исполнения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При банкротстве проверьте стадию дела, дату возникновения обязательства и вид требования. Само возбуждение дела не равно введению наблюдения. Для реестровых и текущих требований действуют разные правила; ст. 5 и 63 Закона № 127-ФЗ.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Что в письме должно быть</w:t>
      </w:r>
    </w:p>
    <w:p>
      <w:pPr>
        <w:pStyle w:val="ListNumber"/>
        <w:keepNext w:val="0"/>
        <w:keepLines/>
        <w:widowControl/>
      </w:pPr>
      <w:r>
        <w:rPr>
          <w:rFonts w:ascii="Arial" w:hAnsi="Arial"/>
          <w:color w:val="252A30"/>
        </w:rPr>
        <w:t>Ссылка на договор и на пункт об удержании.</w:t>
      </w:r>
    </w:p>
    <w:p>
      <w:pPr>
        <w:pStyle w:val="ListNumber"/>
        <w:keepNext w:val="0"/>
        <w:keepLines/>
        <w:widowControl/>
      </w:pPr>
      <w:r>
        <w:rPr>
          <w:rFonts w:ascii="Arial" w:hAnsi="Arial"/>
          <w:color w:val="252A30"/>
        </w:rPr>
        <w:t>Указание на наступившее событие возврата и на документ, который его подтверждает.</w:t>
      </w:r>
    </w:p>
    <w:p>
      <w:pPr>
        <w:pStyle w:val="ListNumber"/>
        <w:keepNext w:val="0"/>
        <w:keepLines/>
        <w:widowControl/>
      </w:pPr>
      <w:r>
        <w:rPr>
          <w:rFonts w:ascii="Arial" w:hAnsi="Arial"/>
          <w:color w:val="252A30"/>
        </w:rPr>
        <w:t>Расчёт суммы приложением: по каждому акту — сумма по акту, удержано, возвращено, разница.</w:t>
      </w:r>
    </w:p>
    <w:p>
      <w:pPr>
        <w:pStyle w:val="ListNumber"/>
        <w:keepNext w:val="0"/>
        <w:keepLines/>
        <w:widowControl/>
      </w:pPr>
      <w:r>
        <w:rPr>
          <w:rFonts w:ascii="Arial" w:hAnsi="Arial"/>
          <w:color w:val="252A30"/>
        </w:rPr>
        <w:t>Банковские реквизиты.</w:t>
      </w:r>
    </w:p>
    <w:p>
      <w:pPr>
        <w:pStyle w:val="ListNumber"/>
        <w:keepNext w:val="0"/>
        <w:keepLines/>
        <w:widowControl/>
      </w:pPr>
      <w:r>
        <w:rPr>
          <w:rFonts w:ascii="Arial" w:hAnsi="Arial"/>
          <w:color w:val="252A30"/>
        </w:rPr>
        <w:t>Просьба сообщить дату платежа.</w:t>
      </w:r>
    </w:p>
    <w:p>
      <w:pPr>
        <w:pStyle w:val="ListNumber"/>
        <w:keepNext w:val="0"/>
        <w:keepLines/>
        <w:widowControl/>
      </w:pPr>
      <w:r>
        <w:rPr>
          <w:rFonts w:ascii="Arial" w:hAnsi="Arial"/>
          <w:color w:val="252A30"/>
        </w:rPr>
        <w:t>Контакт для ответа и перечень приложений.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Чего в письме быть не должно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Не определяйте правовое значение письма только по словам «требую» или «претензия». Укажите конкретные факты, сумму, основание и применимый срок.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Угроз, которые вы не готовы исполнять: обещание суда от того, кто в суд не пойдёт, работает один раз и запоминается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Оценок, характеристик второй стороны и эмоций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Суммы, не сверенной с вашей бухгалтерией: неверная сумма даёт повод не отвечать по существу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Неподтверждённых утверждений о договорённостях: если ссылаетесь на согласование, назовите документ или переписку.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Заготовка письма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Квадратные скобки — поля. Заполните все: незаполненное поле в отправленном письме выглядит хуже, чем отсутствие письма.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649"/>
        <w:gridCol w:w="5046"/>
      </w:tblGrid>
      <w:tr>
        <w:trPr>
          <w:cantSplit/>
          <w:tblHeader/>
        </w:trPr>
        <w:tc>
          <w:tcPr>
            <w:tcW w:type="dxa" w:w="4649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Поле</w:t>
            </w:r>
          </w:p>
        </w:tc>
        <w:tc>
          <w:tcPr>
            <w:tcW w:type="dxa" w:w="5046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Ваше значение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Кому (наименование второй стороны)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Адрес (из договора и из реестра юридических лиц)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От кого (наименование, реквизиты)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Исх. № и дата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Договор № и дата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Объект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Пункт договора об удержании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Событие возврата (дословно из договора)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Документ, подтверждающий наступление события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Дата наступления события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Остаток по выбранным актам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Банковские реквизиты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Срок, к которому просите сообщить дату платежа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Контактное лицо и связь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Срок возврата и пункт договора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Дата доставки обязательного требования либо отметка «первичное»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</w:tbl>
    <w:p>
      <w:pPr>
        <w:keepNext w:val="0"/>
        <w:keepLines/>
        <w:widowControl/>
      </w:pPr>
    </w:p>
    <w:p>
      <w:pPr>
        <w:pStyle w:val="Heading1"/>
        <w:keepNext/>
        <w:keepLines/>
        <w:pageBreakBefore/>
        <w:widowControl/>
      </w:pPr>
      <w:r>
        <w:rPr>
          <w:rFonts w:ascii="Arial" w:hAnsi="Arial"/>
          <w:color w:val="000000"/>
        </w:rPr>
        <w:t>Текст письма</w:t>
      </w:r>
    </w:p>
    <w:p>
      <w:pPr>
        <w:keepNext/>
        <w:keepLines/>
        <w:widowControl/>
        <w:spacing w:after="80" w:line="240" w:lineRule="auto"/>
      </w:pPr>
      <w:r>
        <w:rPr>
          <w:rFonts w:ascii="Arial" w:hAnsi="Arial"/>
          <w:color w:val="252A30"/>
        </w:rPr>
        <w:t>О возврате гарантийного удержания по договору [№ и дата]</w:t>
      </w:r>
    </w:p>
    <w:p>
      <w:pPr>
        <w:keepNext/>
        <w:keepLines/>
        <w:widowControl/>
        <w:spacing w:after="80" w:line="240" w:lineRule="auto"/>
      </w:pPr>
      <w:r>
        <w:rPr>
          <w:rFonts w:ascii="Arial" w:hAnsi="Arial"/>
          <w:color w:val="252A30"/>
        </w:rPr>
        <w:t>Уважаемые коллеги!</w:t>
      </w:r>
    </w:p>
    <w:p>
      <w:pPr>
        <w:keepNext/>
        <w:keepLines/>
        <w:widowControl/>
        <w:spacing w:after="80" w:line="240" w:lineRule="auto"/>
      </w:pPr>
      <w:r>
        <w:rPr>
          <w:rFonts w:ascii="Arial" w:hAnsi="Arial"/>
          <w:color w:val="252A30"/>
        </w:rPr>
        <w:t>Между [наименование второй стороны] и [наименование вашей организации] заключён договор [№ и дата] на выполнение работ на объекте [наименование объекта].</w:t>
      </w:r>
    </w:p>
    <w:p>
      <w:pPr>
        <w:keepNext/>
        <w:keepLines/>
        <w:widowControl/>
        <w:spacing w:after="80" w:line="240" w:lineRule="auto"/>
      </w:pPr>
      <w:r>
        <w:rPr>
          <w:rFonts w:ascii="Arial" w:hAnsi="Arial"/>
          <w:color w:val="252A30"/>
        </w:rPr>
        <w:t>Пунктом [номер пункта] договора предусмотрено удержание части стоимости выполненных работ в качестве обеспечения. Возврат удержанной суммы производится [условие возврата дословно из договора].</w:t>
      </w:r>
    </w:p>
    <w:p>
      <w:pPr>
        <w:keepNext/>
        <w:keepLines/>
        <w:widowControl/>
        <w:spacing w:after="80" w:line="240" w:lineRule="auto"/>
      </w:pPr>
      <w:r>
        <w:rPr>
          <w:rFonts w:ascii="Arial" w:hAnsi="Arial"/>
          <w:color w:val="252A30"/>
        </w:rPr>
        <w:t>Условие возврата наступило [дата наступления], что подтверждается [наименование, номер и дата документа]. Копия документа прилагается.</w:t>
      </w:r>
    </w:p>
    <w:p>
      <w:pPr>
        <w:keepNext/>
        <w:keepLines/>
        <w:widowControl/>
        <w:spacing w:after="80" w:line="240" w:lineRule="auto"/>
      </w:pPr>
      <w:r>
        <w:rPr>
          <w:rFonts w:ascii="Arial" w:hAnsi="Arial"/>
          <w:color w:val="252A30"/>
        </w:rPr>
        <w:t>Срок возврата по договору: [пункт, число и тип дней; крайний день либо срок после доставки этого первичного требования].</w:t>
      </w:r>
    </w:p>
    <w:p>
      <w:pPr>
        <w:keepNext/>
        <w:keepLines/>
        <w:widowControl/>
        <w:spacing w:after="80" w:line="240" w:lineRule="auto"/>
      </w:pPr>
      <w:r>
        <w:rPr>
          <w:rFonts w:ascii="Arial" w:hAnsi="Arial"/>
          <w:color w:val="252A30"/>
        </w:rPr>
        <w:t>По состоянию на [дата] непогашенный остаток удержания по включённым в расчёт актам, составляет [сумма] ([сумма прописью]). Расчёт по каждому акту приведён в приложении.</w:t>
      </w:r>
    </w:p>
    <w:p>
      <w:pPr>
        <w:keepNext/>
        <w:keepLines/>
        <w:widowControl/>
        <w:spacing w:after="80" w:line="240" w:lineRule="auto"/>
      </w:pPr>
      <w:r>
        <w:rPr>
          <w:rFonts w:ascii="Arial" w:hAnsi="Arial"/>
          <w:color w:val="252A30"/>
        </w:rPr>
        <w:t>[Укажите фактические сведения о замечаниях к вашим работам и документы, подтверждающие выполнение относящихся к возврату условий договора.]</w:t>
      </w:r>
    </w:p>
    <w:p>
      <w:pPr>
        <w:keepNext/>
        <w:keepLines/>
        <w:widowControl/>
        <w:spacing w:after="80" w:line="240" w:lineRule="auto"/>
      </w:pPr>
      <w:r>
        <w:rPr>
          <w:rFonts w:ascii="Arial" w:hAnsi="Arial"/>
          <w:color w:val="252A30"/>
        </w:rPr>
        <w:t>Просим перечислить указанную сумму в применимый срок возврата и сообщить дату платежа на наши реквизиты:</w:t>
        <w:br/>
        <w:t>[банковские реквизиты].</w:t>
      </w:r>
    </w:p>
    <w:p>
      <w:pPr>
        <w:keepNext/>
        <w:keepLines/>
        <w:widowControl/>
        <w:spacing w:after="80" w:line="240" w:lineRule="auto"/>
      </w:pPr>
      <w:r>
        <w:rPr>
          <w:rFonts w:ascii="Arial" w:hAnsi="Arial"/>
          <w:color w:val="252A30"/>
        </w:rPr>
        <w:t>Ответ просим направить до [дата] на адрес [адрес] или [электронная почта].</w:t>
      </w:r>
    </w:p>
    <w:p>
      <w:pPr>
        <w:keepNext/>
        <w:keepLines/>
        <w:widowControl/>
        <w:spacing w:after="80" w:line="240" w:lineRule="auto"/>
      </w:pPr>
      <w:r>
        <w:rPr>
          <w:rFonts w:ascii="Arial" w:hAnsi="Arial"/>
          <w:color w:val="252A30"/>
        </w:rPr>
        <w:t>Указанный срок ответа не изменяет договорный срок возврата.</w:t>
      </w:r>
    </w:p>
    <w:p>
      <w:pPr>
        <w:keepNext/>
        <w:keepLines/>
        <w:widowControl/>
        <w:spacing w:after="80" w:line="240" w:lineRule="auto"/>
      </w:pPr>
      <w:r>
        <w:rPr>
          <w:rFonts w:ascii="Arial" w:hAnsi="Arial"/>
          <w:color w:val="252A30"/>
        </w:rPr>
        <w:t>Приложения:</w:t>
        <w:br/>
        <w:t>1. Расчёт суммы удержания, подлежащей возврату, — на [__] л.</w:t>
        <w:br/>
        <w:t>2. Копия [документа, подтверждающего наступление события], — на [__] л.</w:t>
        <w:br/>
        <w:t>3. [Копии актов об устранении замечаний / иные документы] — на [__] л.</w:t>
      </w:r>
    </w:p>
    <w:p>
      <w:pPr>
        <w:keepNext w:val="0"/>
        <w:keepLines/>
        <w:widowControl/>
        <w:spacing w:after="80" w:line="240" w:lineRule="auto"/>
      </w:pPr>
      <w:r>
        <w:rPr>
          <w:rFonts w:ascii="Arial" w:hAnsi="Arial"/>
          <w:color w:val="252A30"/>
        </w:rPr>
        <w:t>[Должность] [ФИО] [подпись]</w:t>
      </w:r>
    </w:p>
    <w:p>
      <w:pPr>
        <w:pStyle w:val="Heading1"/>
        <w:keepNext/>
        <w:keepLines/>
        <w:pageBreakBefore/>
        <w:widowControl/>
      </w:pPr>
      <w:r>
        <w:rPr>
          <w:rFonts w:ascii="Arial" w:hAnsi="Arial"/>
          <w:color w:val="000000"/>
        </w:rPr>
        <w:t>Приложение к письму: расчёт суммы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Включите только проверенные акты, по которым обращаетесь за возвратом, а не весь остаток по объекту. Для наступившего срока сверяйте строки H реестра 02. Для первичного требования, запускающего срок, используйте проверенные остатки G при подтверждённом событии и укажите срок после доставки. По каждой операции проверьте дату, сумму и основание погашения.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97"/>
        <w:gridCol w:w="2324"/>
        <w:gridCol w:w="1304"/>
        <w:gridCol w:w="1304"/>
        <w:gridCol w:w="1304"/>
        <w:gridCol w:w="1531"/>
        <w:gridCol w:w="1531"/>
      </w:tblGrid>
      <w:tr>
        <w:trPr>
          <w:cantSplit/>
          <w:tblHeader/>
        </w:trPr>
        <w:tc>
          <w:tcPr>
            <w:tcW w:type="dxa" w:w="397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№</w:t>
            </w:r>
          </w:p>
        </w:tc>
        <w:tc>
          <w:tcPr>
            <w:tcW w:type="dxa" w:w="2324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Акт: номер и дата</w:t>
            </w:r>
          </w:p>
        </w:tc>
        <w:tc>
          <w:tcPr>
            <w:tcW w:type="dxa" w:w="1304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Сумма по акту</w:t>
            </w:r>
          </w:p>
        </w:tc>
        <w:tc>
          <w:tcPr>
            <w:tcW w:type="dxa" w:w="1304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Удержано</w:t>
            </w:r>
          </w:p>
        </w:tc>
        <w:tc>
          <w:tcPr>
            <w:tcW w:type="dxa" w:w="1304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Возврат деньгами</w:t>
            </w:r>
          </w:p>
        </w:tc>
        <w:tc>
          <w:tcPr>
            <w:tcW w:type="dxa" w:w="1531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Иное погашение</w:t>
            </w:r>
          </w:p>
        </w:tc>
        <w:tc>
          <w:tcPr>
            <w:tcW w:type="dxa" w:w="1531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Разница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1</w:t>
            </w:r>
          </w:p>
        </w:tc>
        <w:tc>
          <w:tcPr>
            <w:tcW w:type="dxa" w:w="23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</w:p>
        </w:tc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2</w:t>
            </w:r>
          </w:p>
        </w:tc>
        <w:tc>
          <w:tcPr>
            <w:tcW w:type="dxa" w:w="232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531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</w:p>
        </w:tc>
        <w:tc>
          <w:tcPr>
            <w:tcW w:type="dxa" w:w="1531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3</w:t>
            </w:r>
          </w:p>
        </w:tc>
        <w:tc>
          <w:tcPr>
            <w:tcW w:type="dxa" w:w="23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</w:p>
        </w:tc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4</w:t>
            </w:r>
          </w:p>
        </w:tc>
        <w:tc>
          <w:tcPr>
            <w:tcW w:type="dxa" w:w="232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531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</w:p>
        </w:tc>
        <w:tc>
          <w:tcPr>
            <w:tcW w:type="dxa" w:w="1531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5</w:t>
            </w:r>
          </w:p>
        </w:tc>
        <w:tc>
          <w:tcPr>
            <w:tcW w:type="dxa" w:w="23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</w:p>
        </w:tc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2324"/>
            <w:gridSpan w:val="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Итого</w:t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531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</w:p>
        </w:tc>
        <w:tc>
          <w:tcPr>
            <w:tcW w:type="dxa" w:w="1531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</w:tbl>
    <w:p>
      <w:pPr>
        <w:keepNext w:val="0"/>
        <w:keepLines/>
        <w:widowControl/>
      </w:pP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Итог по колонке «Разница» — сумма вашего обращения: возвраты уже учтены в каждой строке. Повторно их не вычитайте. Итог должен совпадать с суммой в письме.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Как отправлять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Проверьте надлежащий адрес и согласованный канал по договору. При необходимости продублируйте по актуальному адресу из ЕГРЮЛ.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Способом, вручение которым вы сможете подтвердить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Электронный канал используйте с учётом договора, закона и сложившейся практики. Сохраните доказательства доставки и содержания по ст. 165.1 ГК РФ.</w:t>
      </w:r>
    </w:p>
    <w:p>
      <w:pPr>
        <w:pStyle w:val="ListBullet"/>
        <w:keepNext w:val="0"/>
        <w:keepLines/>
        <w:widowControl/>
      </w:pPr>
      <w:r>
        <w:rPr>
          <w:rFonts w:ascii="Arial" w:hAnsi="Arial"/>
          <w:color w:val="252A30"/>
        </w:rPr>
        <w:t>Сохраните точную копию письма, приложений, подтверждения отправления и доставки. Даты отмечайте раздельно в реестре.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Что делать с ответом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649"/>
        <w:gridCol w:w="5046"/>
      </w:tblGrid>
      <w:tr>
        <w:trPr>
          <w:cantSplit/>
          <w:tblHeader/>
        </w:trPr>
        <w:tc>
          <w:tcPr>
            <w:tcW w:type="dxa" w:w="4649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Ответ второй стороны</w:t>
            </w:r>
          </w:p>
        </w:tc>
        <w:tc>
          <w:tcPr>
            <w:tcW w:type="dxa" w:w="5046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Ваш следующий шаг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Названа дата платежа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Зафиксируйте её письменно и отметьте в реестре. К этой дате поставьте себе проверку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Ответа нет либо он неопределённый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Проверьте, содержит ли уже отправленное письмо конкретное требование и соблюдён ли применимый порядок. При необходимости дополните обращение. Срок ожидания до суда определяйте по закону и договору, а не по названию письма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Заявлены замечания к вашим работам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Уточните относимость замечаний к вашим работам, договорное основание задержки и размер суммы. Сохраните документы об устранении или предметные возражения. Не применяйте общее правило «сначала всё устранить, потом все деньги»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Поступило уведомление о зачёте</w:t>
            </w:r>
          </w:p>
        </w:tc>
        <w:tc>
          <w:tcPr>
            <w:tcW w:type="dxa" w:w="5046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Проверьте условия зачёта, ограничения, доставку заявления и размер. Изложите возражения по каждому основанию. Молчание не считается согласием автоматически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Отказ со ссылкой на ненаступление события</w:t>
            </w:r>
          </w:p>
        </w:tc>
        <w:tc>
          <w:tcPr>
            <w:tcW w:type="dxa" w:w="5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Спор о толковании условия договора. Здесь нужен юрист по вашему тексту</w:t>
            </w:r>
          </w:p>
        </w:tc>
      </w:tr>
    </w:tbl>
    <w:p>
      <w:pPr>
        <w:keepNext w:val="0"/>
        <w:keepLines/>
        <w:widowControl/>
      </w:pP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Когда требуется разбор ситуации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Юрист нужен, когда условие о возврате стороны читают по-разному, когда вторая сторона заявила встречное требование, когда спор идёт о качестве работ или когда в отношении второй стороны начата процедура банкротства.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Поддержка и полный комплект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Вопросы: nastoronepodryadchika@yandex.ru. Полный комплект: https://nastoronepodryadchika.ru/products/p5-shtrafy-uderzhaniya.html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Расчёт и документы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Разница = удержано до погашений − возвращено деньгами − иное подтверждённое погашение. Одна операция отражается только в одной категории. Отрицательная разница требует сверки; её нельзя выдавать как отрицательное требование или скрывать нулём. К расчёту приложите акты и расшифровку удержания, банковские подтверждения возвратов, основания и даты иных погашений, документ о событии, договорный срок и доказательства доставки обязательного требования.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Пример: 100 000 ₽ удержано, 20 000 ₽ уже возвращено, иных погашений нет — 80 000 ₽ к обращению при подтверждённых условиях. Возврат 20 000 ₽ уже включён в расчёт. Акты с ненаступившим сроком в сумму обращения о наступившем возврате не включаются.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Основания для проверки</w:t>
      </w:r>
    </w:p>
    <w:p>
      <w:pPr>
        <w:keepNext w:val="0"/>
        <w:keepLines/>
        <w:widowControl/>
        <w:spacing w:after="60"/>
      </w:pPr>
      <w:hyperlink r:id="rId9">
        <w:r>
          <w:rPr>
            <w:color w:val="72552B"/>
            <w:sz w:val="19"/>
          </w:rPr>
          <w:t>ГК РФ ст. 314 — определение срока исполнения</w:t>
        </w:r>
      </w:hyperlink>
    </w:p>
    <w:p>
      <w:pPr>
        <w:keepNext w:val="0"/>
        <w:keepLines/>
        <w:widowControl/>
        <w:spacing w:after="60"/>
      </w:pPr>
      <w:hyperlink r:id="rId10">
        <w:r>
          <w:rPr>
            <w:color w:val="72552B"/>
            <w:sz w:val="19"/>
          </w:rPr>
          <w:t>ГК РФ ст. 165.1 — доставка сообщений</w:t>
        </w:r>
      </w:hyperlink>
    </w:p>
    <w:p>
      <w:pPr>
        <w:keepNext w:val="0"/>
        <w:keepLines/>
        <w:widowControl/>
        <w:spacing w:after="60"/>
      </w:pPr>
      <w:hyperlink r:id="rId11">
        <w:r>
          <w:rPr>
            <w:color w:val="72552B"/>
            <w:sz w:val="19"/>
          </w:rPr>
          <w:t>ГК РФ ст. 410 — условия зачёта</w:t>
        </w:r>
      </w:hyperlink>
    </w:p>
    <w:p>
      <w:pPr>
        <w:keepNext w:val="0"/>
        <w:keepLines/>
        <w:widowControl/>
        <w:spacing w:after="60"/>
      </w:pPr>
      <w:hyperlink r:id="rId12">
        <w:r>
          <w:rPr>
            <w:color w:val="72552B"/>
            <w:sz w:val="19"/>
          </w:rPr>
          <w:t>ГК РФ ст. 411 — ограничения зачёта</w:t>
        </w:r>
      </w:hyperlink>
    </w:p>
    <w:p>
      <w:pPr>
        <w:keepNext w:val="0"/>
        <w:keepLines/>
        <w:widowControl/>
        <w:spacing w:after="60"/>
      </w:pPr>
      <w:hyperlink r:id="rId13">
        <w:r>
          <w:rPr>
            <w:color w:val="72552B"/>
            <w:sz w:val="19"/>
          </w:rPr>
          <w:t>АПК РФ ч. 5 ст. 4 — досудебный порядок</w:t>
        </w:r>
      </w:hyperlink>
    </w:p>
    <w:p>
      <w:pPr>
        <w:keepNext w:val="0"/>
        <w:keepLines/>
        <w:widowControl/>
        <w:spacing w:after="60"/>
      </w:pPr>
      <w:hyperlink r:id="rId14">
        <w:r>
          <w:rPr>
            <w:color w:val="72552B"/>
            <w:sz w:val="19"/>
          </w:rPr>
          <w:t>Закон № 127-ФЗ ст. 5 — текущие платежи</w:t>
        </w:r>
      </w:hyperlink>
    </w:p>
    <w:p>
      <w:pPr>
        <w:keepNext w:val="0"/>
        <w:keepLines/>
        <w:widowControl/>
        <w:spacing w:after="60"/>
      </w:pPr>
      <w:hyperlink r:id="rId15">
        <w:r>
          <w:rPr>
            <w:color w:val="72552B"/>
            <w:sz w:val="19"/>
          </w:rPr>
          <w:t>Закон № 127-ФЗ ст. 63 — введение наблюдения</w:t>
        </w:r>
      </w:hyperlink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Вопросы и сообщения об ошибках: nastoronepodryadchika@yandex.ru. Тема УДЕРЖАНИЕ, файл, строка или поле. Приведите обезличенный пример и ожидаемый результат.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100"/>
    </w:pPr>
    <w:rPr>
      <w:rFonts w:ascii="Arial" w:hAnsi="Arial"/>
      <w:color w:val="25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45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5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5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5" w:lineRule="auto" w:after="100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5" w:lineRule="auto" w:after="100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5142/3a7d3c1ca588deb50bc9bc8bde5576afc732f9a2/" TargetMode="External"/><Relationship Id="rId10" Type="http://schemas.openxmlformats.org/officeDocument/2006/relationships/hyperlink" Target="https://www.consultant.ru/document/cons_doc_LAW_5142/1996a193f316d0ef7da6d50cf44745feeda864f1/" TargetMode="External"/><Relationship Id="rId11" Type="http://schemas.openxmlformats.org/officeDocument/2006/relationships/hyperlink" Target="https://www.consultant.ru/document/cons_doc_LAW_5142/ce09e59d11f3a60c30a1601c0f6c7cceb9835dfa/" TargetMode="External"/><Relationship Id="rId12" Type="http://schemas.openxmlformats.org/officeDocument/2006/relationships/hyperlink" Target="https://www.consultant.ru/document/cons_doc_LAW_5142/8b64baebe684327db892d518687befdccd241cc8/" TargetMode="External"/><Relationship Id="rId13" Type="http://schemas.openxmlformats.org/officeDocument/2006/relationships/hyperlink" Target="https://www.consultant.ru/document/cons_doc_LAW_37800/4d77fceae32b76a1cc26db3a1c64857d59045fdc/" TargetMode="External"/><Relationship Id="rId14" Type="http://schemas.openxmlformats.org/officeDocument/2006/relationships/hyperlink" Target="https://www.consultant.ru/document/cons_doc_LAW_39331/b98b0fa41fd3af9378e035703cf9c55508b074fe/" TargetMode="External"/><Relationship Id="rId15" Type="http://schemas.openxmlformats.org/officeDocument/2006/relationships/hyperlink" Target="https://www.consultant.ru/document/cons_doc_LAW_39331/ab892e56c61baecb9f4baec3b801c59664a3b1f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