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ПРИЧИНЫ ВОЗВРАТА КС заказчиком и как их избежать</w:t>
      </w:r>
    </w:p>
    <w:p/>
    <w:p>
      <w:pPr>
        <w:pStyle w:val="Heading1"/>
      </w:pPr>
      <w:r>
        <w:t>Причина 1. Несоответствие наименования объекта</w:t>
      </w:r>
    </w:p>
    <w:p>
      <w:r>
        <w:t>В договоре - 'Жилой дом', в КС-2 - 'Многоквартирный жилой дом'. Для заказчика это основание для возврата.</w:t>
        <w:br/>
        <w:br/>
        <w:t>Решение: скопируйте наименование объекта из договора дословно, включая кавычки и сокращения.</w:t>
      </w:r>
    </w:p>
    <w:p>
      <w:pPr>
        <w:pStyle w:val="Heading1"/>
      </w:pPr>
      <w:r>
        <w:t>Причина 2. Пропуск номеров КС-2</w:t>
      </w:r>
    </w:p>
    <w:p>
      <w:r>
        <w:t>КС-2 № 1, № 2, № 4 - № 3 пропущен. Заказчик требует объяснить, где № 3.</w:t>
        <w:br/>
        <w:br/>
        <w:t>Решение: ведите журнал КС-2. Если акт аннулирован - сделайте запись в журнале с указанием причины.</w:t>
      </w:r>
    </w:p>
    <w:p>
      <w:pPr>
        <w:pStyle w:val="Heading1"/>
      </w:pPr>
      <w:r>
        <w:t>Причина 3. Расхождение сумм КС-2 и КС-3</w:t>
      </w:r>
    </w:p>
    <w:p>
      <w:r>
        <w:t>Сверьте одинаковый период, состав предъявленных работ, накопительные графы и НДС. Не сравнивайте механически разные показатели КС-2 и КС-3. При расхождении найдите основание и исправьте расчёт, сохранив согласованный порядок округления.</w:t>
      </w:r>
    </w:p>
    <w:p>
      <w:pPr>
        <w:pStyle w:val="Heading1"/>
      </w:pPr>
      <w:r>
        <w:t>Причина 4. Отсутствие актов скрытых работ</w:t>
      </w:r>
    </w:p>
    <w:p>
      <w:r>
        <w:t>Заказчик открывает комплект - а там только КС-2 и КС-3. Актов АОСР нет.</w:t>
        <w:br/>
        <w:br/>
        <w:t>Решение: составляйте реестр приложений и проверяйте его перед передачей. Используйте реестр из этого комплекта.</w:t>
      </w:r>
    </w:p>
    <w:p>
      <w:pPr>
        <w:pStyle w:val="Heading1"/>
      </w:pPr>
      <w:r>
        <w:t>Причина 5. Просроченные сертификаты</w:t>
      </w:r>
    </w:p>
    <w:p>
      <w:r>
        <w:t>Сопоставьте документ о качестве с видом продукции, партией, датой выпуска и применимыми требованиями. Истечение срока сертификата к дате работ само по себе не доказывает непригодность ранее выпущенной продукции. Запросите нужные подтверждения и проверьте паспорт партии; не присваивайте всем паспортам единый срок действия.</w:t>
      </w:r>
    </w:p>
    <w:p>
      <w:pPr>
        <w:pStyle w:val="Heading1"/>
      </w:pPr>
      <w:r>
        <w:t>Причина 6. Не подтверждены подпись и полномочия</w:t>
      </w:r>
    </w:p>
    <w:p>
      <w:r>
        <w:t>Проверьте подписи уполномоченных представителей заказчика и подрядчика и основания их полномочий.</w:t>
        <w:br/>
        <w:br/>
        <w:t>Унифицированная форма КС-3 не устанавливает отдельную обязательную подпись бухгалтера. Внутреннее согласование бухгалтерией определяется принятым порядком и не заменяет подписи сторон.</w:t>
      </w:r>
    </w:p>
    <w:p>
      <w:pPr>
        <w:pStyle w:val="Heading1"/>
      </w:pPr>
      <w:r>
        <w:t>Причина 7. Неправильная дата периода</w:t>
      </w:r>
    </w:p>
    <w:p>
      <w:r>
        <w:t>В КС-2 указан период с 31.02.2026 по 15.03.2026. 31 февраля не существует.</w:t>
        <w:br/>
        <w:br/>
        <w:t>Решение: внимательно проверяйте даты. Особенно февраль и месяцы с 30 днями.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лист, протоколы внутренней проверки, типовые ответы на замечания, журнал передачи с отслеживанием.</w:t>
        <w:br/>
        <w:br/>
        <w:t>Стоимость: 17 900 ₽</w:t>
        <w:br/>
        <w:t>Страница комплекта: https://nastoronepodryadchika.ru/products/p3-shablony-ks2-ks3.html</w:t>
      </w:r>
    </w:p>
    <w:p>
      <w:r>
        <w:t>Состав приложений зависит от работ, проекта, договора и обязательных требований. КС-6а - журнал учёта выполненных работ; он не заменяет общий журнал работ. Унифицированные формы применяйте с учётом установленной формы первичного документа и требований конкретной сделки (ст. 9 ч. 2, 4 Закона №402-ФЗ).</w:t>
      </w:r>
    </w:p>
    <w:p>
      <w:hyperlink r:id="rId9">
        <w:r>
          <w:t>402-ФЗ ст. 9: реквизиты и формы</w:t>
        </w:r>
      </w:hyperlink>
    </w:p>
    <w:p>
      <w:hyperlink r:id="rId10">
        <w:r>
          <w:t>КС-6а: форма и назначение</w:t>
        </w:r>
      </w:hyperlink>
    </w:p>
    <w:p>
      <w:r>
        <w:t>Поддержка: nastoronepodryadchika@yandex.ru. Тема: FREE-vozvrat-ks, имя файла и страница. Опишите расхождение и ожидаемый результат. Приложите пример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22855/b24121ba7152f33673608559f2ca844ef5b6a74c/" TargetMode="External"/><Relationship Id="rId10" Type="http://schemas.openxmlformats.org/officeDocument/2006/relationships/hyperlink" Target="https://www.consultant.ru/document/cons_doc_LAW_26303/dc9b2aa6e521cdef7e924813c565fbec7c69ca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