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pBdr>
          <w:top w:val="single" w:sz="12" w:space="5" w:color="B08D57"/>
        </w:pBdr>
        <w:spacing w:after="80" w:before="240"/>
      </w:pPr>
      <w:r>
        <w:rPr>
          <w:rFonts w:ascii="Times New Roman" w:cs="Times New Roman" w:eastAsia="Times New Roman" w:hAnsi="Times New Roman"/>
          <w:b/>
          <w:bCs/>
          <w:i w:val="0"/>
          <w:color w:val="323539"/>
          <w:sz w:val="32"/>
          <w:szCs w:val="32"/>
        </w:rPr>
        <w:t>Запрос о правовом и строительном статусе объекта</w:t>
      </w:r>
    </w:p>
    <w:p>
      <w:pPr>
        <w:spacing w:after="80" w:line="259" w:lineRule="auto"/>
      </w:pPr>
      <w:r>
        <w:rPr>
          <w:rFonts w:ascii="Times New Roman" w:cs="Times New Roman" w:eastAsia="Times New Roman" w:hAnsi="Times New Roman"/>
          <w:i w:val="0"/>
          <w:iCs w:val="0"/>
          <w:color w:val="323539"/>
          <w:sz w:val="22"/>
          <w:szCs w:val="24"/>
        </w:rPr>
        <w:t xml:space="preserve">Письменно установить, в каком состоянии объект на самом деле: итоговая проверка, ЗОС, разрешение на строительство, ввод. Отправляется — текст письма ниже; страница «Как пользоваться этим документом» в отправку не входит.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shd w:fill="F2F2F2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80" w:line="259" w:lineRule="auto"/>
            </w:pPr>
            <w:r>
              <w:rPr>
                <w:rFonts w:ascii="Times New Roman" w:cs="Times New Roman" w:eastAsia="Times New Roman" w:hAnsi="Times New Roman"/>
                <w:b/>
                <w:bCs/>
                <w:i w:val="0"/>
                <w:color w:val="323539"/>
                <w:sz w:val="22"/>
                <w:szCs w:val="24"/>
              </w:rPr>
              <w:t xml:space="preserve">Важно, прочитайте до использования</w:t>
            </w:r>
          </w:p>
          <w:p>
            <w:pPr>
              <w:spacing w:after="80" w:line="259" w:lineRule="auto"/>
            </w:pPr>
            <w:r>
              <w:rPr>
                <w:rFonts w:ascii="Times New Roman" w:cs="Times New Roman" w:eastAsia="Times New Roman" w:hAnsi="Times New Roman"/>
                <w:i w:val="0"/>
                <w:color w:val="323539"/>
                <w:sz w:val="22"/>
                <w:szCs w:val="24"/>
              </w:rPr>
              <w:t>Комплект предназначен для проверки расчётов жилыми и офисными помещениями, машино-местами либо правами на них. По единому алгоритму оцениваются форма передачи, зарегистрированные права, обременения и стоимость объекта. При уступке прав по ДДУ дополнительно проверяется наполнение соответствующего счёта эскроу.</w:t>
            </w:r>
          </w:p>
          <w:p>
            <w:pPr>
              <w:spacing w:after="80" w:line="259" w:lineRule="auto"/>
            </w:pPr>
            <w:r>
              <w:rPr>
                <w:rFonts w:ascii="Times New Roman" w:cs="Times New Roman" w:eastAsia="Times New Roman" w:hAnsi="Times New Roman"/>
                <w:i w:val="0"/>
                <w:color w:val="323539"/>
                <w:sz w:val="22"/>
                <w:szCs w:val="24"/>
              </w:rPr>
              <w:t>До подписания проверьте документы о праве на объект и обременениях. При уступке прав по ДДУ дополнительно сопоставьте ДДУ, уступку и банковские подтверждения с применимыми положениями Закона № 214-ФЗ; при переводе долга — с п. 2 ст. 391 ГК РФ.</w:t>
            </w:r>
          </w:p>
          <w:p>
            <w:pPr>
              <w:spacing w:after="80" w:line="259" w:lineRule="auto"/>
            </w:pPr>
            <w:r>
              <w:rPr>
                <w:rFonts w:ascii="Times New Roman" w:cs="Times New Roman" w:eastAsia="Times New Roman" w:hAnsi="Times New Roman"/>
                <w:i w:val="0"/>
                <w:color w:val="323539"/>
                <w:sz w:val="22"/>
                <w:szCs w:val="24"/>
              </w:rPr>
              <w:t>Граница проходит по стадии. Проверка проводится на стадии согласования сделки до подписания договора и документов о передаче. При возникших разногласиях после подписания документы передаются для правовой оценки. При банкротстве застройщика отдельно проверяется порядок предъявления требований в соответствующей процедуре.</w:t>
            </w:r>
          </w:p>
          <w:p>
            <w:pPr>
              <w:spacing w:after="0" w:line="259" w:lineRule="auto"/>
            </w:pPr>
            <w:r>
              <w:rPr>
                <w:rFonts w:ascii="Times New Roman" w:cs="Times New Roman" w:eastAsia="Times New Roman" w:hAnsi="Times New Roman"/>
                <w:i w:val="0"/>
                <w:color w:val="323539"/>
                <w:sz w:val="22"/>
                <w:szCs w:val="24"/>
              </w:rPr>
              <w:t>При неполном пополнении эскроу отдельно проверьте, кто обязан внести недостающую сумму, условия одновременного перевода долга и согласие кредитора. Подтверждение расчётов между сторонами не означает поступления средств на счёт эскроу.</w:t>
            </w:r>
          </w:p>
        </w:tc>
      </w:tr>
    </w:tbl>
    <w:p>
      <w:pPr>
        <w:spacing w:after="80" w:line="259" w:lineRule="auto"/>
      </w:pPr>
    </w:p>
    <w:p>
      <w:pPr>
        <w:spacing w:after="80" w:line="259" w:lineRule="auto"/>
      </w:pPr>
      <w:r>
        <w:rPr>
          <w:rFonts w:ascii="Times New Roman" w:cs="Times New Roman" w:eastAsia="Times New Roman" w:hAnsi="Times New Roman"/>
          <w:i w:val="0"/>
          <w:iCs w:val="0"/>
          <w:color w:val="323539"/>
          <w:sz w:val="22"/>
          <w:szCs w:val="24"/>
        </w:rPr>
        <w:t xml:space="preserve">Заполните поля в двойных фигурных скобках по «Словарю полей» и убедитесь поиском, что скобок «{{» в документе не осталось. В полях с вариантами через косую черту оставьте один вариант.</w:t>
      </w:r>
    </w:p>
    <w:p>
      <w:pPr>
        <w:pBdr>
          <w:bottom w:val="single" w:color="BFBFBF" w:sz="6" w:space="6"/>
        </w:pBdr>
        <w:spacing w:after="80" w:before="120"/>
      </w:pPr>
    </w:p>
    <w:p>
      <w:pPr>
        <w:spacing w:after="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Кому: </w:t>
      </w: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2"/>
          <w:szCs w:val="24"/>
        </w:rPr>
        <w:t xml:space="preserve">{{НАИМЕНОВАНИЕ_АДРЕСАТА}}</w:t>
      </w:r>
    </w:p>
    <w:p>
      <w:pPr>
        <w:spacing w:after="8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Адрес: </w:t>
      </w: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2"/>
          <w:szCs w:val="24"/>
        </w:rPr>
        <w:t xml:space="preserve">{{АДРЕС_АДРЕСАТА}}</w:t>
      </w:r>
    </w:p>
    <w:p>
      <w:pPr>
        <w:spacing w:after="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От: </w:t>
      </w: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2"/>
          <w:szCs w:val="24"/>
        </w:rPr>
        <w:t xml:space="preserve">{{НАИМЕНОВАНИЕ_ПОДРЯДЧИКА}}</w:t>
      </w:r>
    </w:p>
    <w:p>
      <w:pPr>
        <w:spacing w:after="8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Адрес: </w:t>
      </w: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2"/>
          <w:szCs w:val="24"/>
        </w:rPr>
        <w:t xml:space="preserve">{{АДРЕС_ПОДРЯДЧИКА}}</w:t>
      </w:r>
    </w:p>
    <w:p>
      <w:pPr>
        <w:spacing w:after="8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Исх. № </w:t>
      </w: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2"/>
          <w:szCs w:val="24"/>
        </w:rPr>
        <w:t xml:space="preserve">{{ИСХОДЯЩИЙ_НОМЕР}}</w:t>
      </w: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 от </w:t>
      </w: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2"/>
          <w:szCs w:val="24"/>
        </w:rPr>
        <w:t xml:space="preserve">{{ДАТА_ДОКУМЕНТА}}</w:t>
      </w:r>
    </w:p>
    <w:p>
      <w:pPr>
        <w:spacing w:after="0" w:line="259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0"/>
          <w:color w:val="323539"/>
          <w:sz w:val="22"/>
          <w:szCs w:val="24"/>
        </w:rPr>
        <w:t xml:space="preserve">ЗАПРОС о статусе объекта капитального строительства</w:t>
      </w:r>
    </w:p>
    <w:p>
      <w:pPr>
        <w:spacing w:after="80" w:line="259" w:lineRule="auto"/>
        <w:jc w:val="center"/>
      </w:pP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2"/>
          <w:szCs w:val="24"/>
        </w:rPr>
        <w:t xml:space="preserve">{{НАИМЕНОВАНИЕ_ОБЪЕКТА_ПО_ПРОЕКТНОЙ_ДЕКЛАРАЦИИ}}</w:t>
      </w:r>
    </w:p>
    <w:p>
      <w:pPr>
        <w:spacing w:after="8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Уважаемые коллеги!</w:t>
      </w:r>
    </w:p>
    <w:p>
      <w:pPr>
        <w:spacing w:after="8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В связи с </w:t>
      </w: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2"/>
          <w:szCs w:val="24"/>
        </w:rPr>
        <w:t xml:space="preserve">{{ОСНОВАНИЕ_ЗАПРОСА: предложением о заключении договора подряда / исполнением договора № ... от ..., по которому расчёты привязаны к вводу объекта в эксплуатацию}}</w:t>
      </w: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 просим письменно сообщить по состоянию на дату ответа:</w:t>
      </w:r>
    </w:p>
    <w:p>
      <w:pPr>
        <w:spacing w:after="8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1. Направлялось ли в орган государственного строительного надзора извещение об окончании строительства объекта; если да — когда.</w:t>
      </w:r>
    </w:p>
    <w:p>
      <w:pPr>
        <w:spacing w:after="8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2. Проводилась ли итоговая проверка; если да — когда и с каким результатом.</w:t>
      </w:r>
    </w:p>
    <w:p>
      <w:pPr>
        <w:spacing w:after="8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3. Выдано ли заключение о соответствии построенного объекта требованиям проектной документации (ЗОС); если в выдаче отказано — просим предоставить перечень замечаний в части работ по нашему договору (предмету предлагаемого договора).</w:t>
      </w:r>
    </w:p>
    <w:p>
      <w:pPr>
        <w:spacing w:after="8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4. Действует ли разрешение на строительство объекта и до какой даты; подавалось ли заявление о продлении (внесении изменений).</w:t>
      </w:r>
    </w:p>
    <w:p>
      <w:pPr>
        <w:spacing w:after="8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5. Получено ли разрешение на ввод объекта в эксплуатацию; если нет — какой срок ввода планируется.</w:t>
      </w:r>
    </w:p>
    <w:p>
      <w:pPr>
        <w:spacing w:after="8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Ответ просим направить в письменной форме в срок до </w:t>
      </w: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2"/>
          <w:szCs w:val="24"/>
        </w:rPr>
        <w:t xml:space="preserve">{{СРОК_ОТВЕТА_НА_ЗАПРОС}}</w:t>
      </w: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 на адрес </w:t>
      </w: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2"/>
          <w:szCs w:val="24"/>
        </w:rPr>
        <w:t xml:space="preserve">{{АДРЕС_ДЛЯ_ОТВЕТА}}</w:t>
      </w: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 либо на электронную почту </w:t>
      </w: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2"/>
          <w:szCs w:val="24"/>
        </w:rPr>
        <w:t xml:space="preserve">{{ЭЛЕКТРОННАЯ_ПОЧТА}}</w:t>
      </w: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, согласованную сторонами для обмена документами.</w:t>
      </w:r>
    </w:p>
    <w:p>
      <w:pPr>
        <w:spacing w:after="8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Обращаем внимание, что состояние объекта непосредственно влияет на </w:t>
      </w: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2"/>
          <w:szCs w:val="24"/>
        </w:rPr>
        <w:t xml:space="preserve">{{ЧТО_ЗАВИСИТ_ОТ_ВВОДА: сроки расчётов по договору / условия предлагаемого договора}}</w:t>
      </w: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, в связи с чем ответ имеет для нас существенное значение.</w:t>
      </w:r>
    </w:p>
    <w:p>
      <w:pPr>
        <w:spacing w:after="0" w:line="259" w:lineRule="auto"/>
      </w:pP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2"/>
          <w:szCs w:val="24"/>
        </w:rPr>
        <w:t xml:space="preserve">{{ДОЛЖНОСТЬ_ПОДПИСАНТА}}</w:t>
      </w:r>
    </w:p>
    <w:p>
      <w:pPr>
        <w:spacing w:after="80" w:line="259" w:lineRule="auto"/>
      </w:pP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2"/>
          <w:szCs w:val="24"/>
        </w:rPr>
        <w:t xml:space="preserve">{{ФИО_ПОДПИСАНТА}}</w:t>
      </w:r>
    </w:p>
    <w:p>
      <w:r>
        <w:rPr>
          <w:i w:val="0"/>
          <w:color w:val="323539"/>
        </w:rPr>
        <w:br w:type="page"/>
      </w:r>
    </w:p>
    <w:p>
      <w:pPr>
        <w:pStyle w:val="Heading1"/>
        <w:spacing w:after="80" w:before="240"/>
      </w:pPr>
      <w:r>
        <w:rPr>
          <w:rFonts w:ascii="Times New Roman" w:cs="Times New Roman" w:eastAsia="Times New Roman" w:hAnsi="Times New Roman"/>
          <w:b/>
          <w:bCs/>
          <w:i w:val="0"/>
          <w:color w:val="323539"/>
          <w:sz w:val="32"/>
          <w:szCs w:val="32"/>
        </w:rPr>
        <w:t xml:space="preserve">Как пользоваться этим документом</w:t>
      </w:r>
    </w:p>
    <w:p>
      <w:pPr>
        <w:spacing w:after="80" w:line="259" w:lineRule="auto"/>
      </w:pPr>
      <w:r>
        <w:rPr>
          <w:rFonts w:ascii="Times New Roman" w:cs="Times New Roman" w:eastAsia="Times New Roman" w:hAnsi="Times New Roman"/>
          <w:i w:val="0"/>
          <w:iCs w:val="0"/>
          <w:color w:val="323539"/>
          <w:sz w:val="22"/>
          <w:szCs w:val="24"/>
        </w:rPr>
        <w:t xml:space="preserve">Примечание покупателю. Эта страница в отправляемое письмо не входит: отправляется только текст до разрыва страницы.</w:t>
      </w:r>
    </w:p>
    <w:p>
      <w:pPr>
        <w:pStyle w:val="Heading2"/>
        <w:keepNext/>
        <w:spacing w:after="80" w:before="260"/>
      </w:pPr>
      <w:r>
        <w:rPr>
          <w:rFonts w:ascii="Times New Roman" w:cs="Times New Roman" w:eastAsia="Times New Roman" w:hAnsi="Times New Roman"/>
          <w:b/>
          <w:bCs/>
          <w:i w:val="0"/>
          <w:color w:val="323539"/>
          <w:sz w:val="26"/>
          <w:szCs w:val="26"/>
        </w:rPr>
        <w:t xml:space="preserve">Назначение</w:t>
      </w:r>
    </w:p>
    <w:p>
      <w:pPr>
        <w:spacing w:after="8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>Запрос позволяет письменно уточнить, направлялось ли извещение об окончании строительства, проведена ли итоговая проверка, выдано ли ЗОС и действует ли разрешение на строительство. Ответ сохраните вместе с подтверждением отправки; отсутствие ответа фиксируйте отдельно и проверяйте сведения по официальным источникам. Отсутствие ответа адресата не подтверждает правовой или строительный статус объекта.</w:t>
      </w:r>
    </w:p>
    <w:p>
      <w:pPr>
        <w:pStyle w:val="Heading2"/>
        <w:keepNext/>
        <w:spacing w:after="80" w:before="260"/>
      </w:pPr>
      <w:r>
        <w:rPr>
          <w:rFonts w:ascii="Times New Roman" w:cs="Times New Roman" w:eastAsia="Times New Roman" w:hAnsi="Times New Roman"/>
          <w:b/>
          <w:bCs/>
          <w:i w:val="0"/>
          <w:color w:val="323539"/>
          <w:sz w:val="26"/>
          <w:szCs w:val="26"/>
        </w:rPr>
        <w:t xml:space="preserve">Когда применяется</w:t>
      </w:r>
    </w:p>
    <w:p>
      <w:pPr>
        <w:pStyle w:val="ListParagraph"/>
        <w:numPr>
          <w:ilvl w:val="0"/>
          <w:numId w:val="2"/>
        </w:numPr>
        <w:spacing w:after="8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>Вам предлагают расчёт правами на строящийся объект (жилое или офисное помещение, машино-место), — запрос до подписания договора (шаг 3 «Алгоритма: проверка расчёта метрами до входа»).</w:t>
      </w:r>
    </w:p>
    <w:p>
      <w:pPr>
        <w:pStyle w:val="ListParagraph"/>
        <w:numPr>
          <w:ilvl w:val="0"/>
          <w:numId w:val="2"/>
        </w:numPr>
        <w:spacing w:after="8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Вы уже работаете на объекте, срок сдачи прошёл или переносится, и ваши деньги привязаны к вводу — окончательный расчёт, гарантийное удержание, раскрытие эскроу.</w:t>
      </w:r>
    </w:p>
    <w:p>
      <w:pPr>
        <w:spacing w:after="8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Запрос адресуется вашей стороне по договору; если договор с генподрядчиком, а застройщик — другое лицо, направьте запрос генподрядчику и просите переадресовать застройщику либо направьте обоим.</w:t>
      </w:r>
    </w:p>
    <w:p>
      <w:pPr>
        <w:pStyle w:val="Heading2"/>
        <w:keepNext/>
        <w:spacing w:after="80" w:before="260"/>
      </w:pPr>
      <w:r>
        <w:rPr>
          <w:rFonts w:ascii="Times New Roman" w:cs="Times New Roman" w:eastAsia="Times New Roman" w:hAnsi="Times New Roman"/>
          <w:b/>
          <w:bCs/>
          <w:i w:val="0"/>
          <w:color w:val="323539"/>
          <w:sz w:val="26"/>
          <w:szCs w:val="26"/>
        </w:rPr>
        <w:t xml:space="preserve">Что подставить</w:t>
      </w:r>
    </w:p>
    <w:p>
      <w:pPr>
        <w:spacing w:after="8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По «Словарю полей» комплекта: реквизиты сторон и договора, название объекта по проектной декларации, срок ответа (</w:t>
      </w:r>
      <w:r>
        <w:rPr>
          <w:rFonts w:ascii="Times New Roman" w:cs="Times New Roman" w:eastAsia="Times New Roman" w:hAnsi="Times New Roman"/>
          <w:b/>
          <w:bCs/>
          <w:i w:val="0"/>
          <w:iCs w:val="false"/>
          <w:color w:val="323539"/>
          <w:sz w:val="22"/>
          <w:szCs w:val="24"/>
        </w:rPr>
        <w:t xml:space="preserve">{{СРОК_ОТВЕТА_НА_ЗАПРОС}}</w:t>
      </w: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 xml:space="preserve"> — назначаете сами, разумный рабочий срок; законом он не установлен).</w:t>
      </w:r>
    </w:p>
    <w:p>
      <w:pPr>
        <w:pStyle w:val="Heading2"/>
        <w:keepNext/>
        <w:spacing w:after="80" w:before="260"/>
      </w:pPr>
      <w:r>
        <w:rPr>
          <w:rFonts w:ascii="Times New Roman" w:cs="Times New Roman" w:eastAsia="Times New Roman" w:hAnsi="Times New Roman"/>
          <w:b/>
          <w:bCs/>
          <w:i w:val="0"/>
          <w:color w:val="323539"/>
          <w:sz w:val="26"/>
          <w:szCs w:val="26"/>
        </w:rPr>
        <w:t>Порядок самостоятельной проверки</w:t>
      </w:r>
    </w:p>
    <w:p>
      <w:pPr>
        <w:pStyle w:val="ListParagraph"/>
        <w:numPr>
          <w:ilvl w:val="0"/>
          <w:numId w:val="2"/>
        </w:numPr>
        <w:spacing w:after="8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>Зафиксируйте дату отправки, адресата и срок ответа. Обязанность ответить оценивайте по договору и применимым нормам; само направление запроса не создаёт такой обязанности автоматически.</w:t>
      </w:r>
    </w:p>
    <w:p>
      <w:pPr>
        <w:pStyle w:val="ListParagraph"/>
        <w:numPr>
          <w:ilvl w:val="0"/>
          <w:numId w:val="2"/>
        </w:numPr>
        <w:spacing w:after="8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>Параллельно проверьте проектную декларацию в ЕИСЖС, разрешение на строительство, картотеку арбитражных дел и Федресурс по шагу 3 алгоритма. Сопоставьте открытые сведения с полученным ответом.</w:t>
      </w:r>
    </w:p>
    <w:p>
      <w:pPr>
        <w:pStyle w:val="ListParagraph"/>
        <w:numPr>
          <w:ilvl w:val="0"/>
          <w:numId w:val="2"/>
        </w:numPr>
        <w:spacing w:after="80" w:line="259" w:lineRule="auto"/>
      </w:pPr>
      <w:r>
        <w:rPr>
          <w:rFonts w:ascii="Times New Roman" w:cs="Times New Roman" w:eastAsia="Times New Roman" w:hAnsi="Times New Roman"/>
          <w:i w:val="0"/>
          <w:color w:val="323539"/>
          <w:sz w:val="22"/>
          <w:szCs w:val="24"/>
        </w:rPr>
        <w:t>Отдельно соблюдайте договорный и предусмотренный законом порядок предъявления требований и сроки: отправка этого информационного запроса сама по себе их не изменяет.</w:t>
      </w:r>
    </w:p>
    <w:sectPr>
      <w:headerReference w:type="default" r:id="rId8"/>
      <w:footerReference w:type="default" r:id="rId9"/>
      <w:pgSz w:w="11906" w:h="16838" w:orient="portrait"/>
      <w:pgMar w:top="780" w:right="850" w:bottom="780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—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i w:val="0"/>
      <w:color w:val="323539"/>
      <w:sz w:val="56"/>
      <w:szCs w:val="56"/>
    </w:rPr>
  </w:style>
  <w:style w:type="paragraph" w:styleId="Heading1">
    <w:name w:val="Heading 1"/>
    <w:basedOn w:val="Normal"/>
    <w:next w:val="Normal"/>
    <w:qFormat/>
    <w:rPr>
      <w:i w:val="0"/>
      <w:color w:val="323539"/>
      <w:sz w:val="32"/>
      <w:szCs w:val="32"/>
    </w:rPr>
  </w:style>
  <w:style w:type="paragraph" w:styleId="Heading2">
    <w:name w:val="Heading 2"/>
    <w:basedOn w:val="Normal"/>
    <w:next w:val="Normal"/>
    <w:qFormat/>
    <w:rPr>
      <w:i w:val="0"/>
      <w:color w:val="323539"/>
      <w:sz w:val="26"/>
      <w:szCs w:val="26"/>
    </w:rPr>
  </w:style>
  <w:style w:type="paragraph" w:styleId="Heading3">
    <w:name w:val="Heading 3"/>
    <w:basedOn w:val="Normal"/>
    <w:next w:val="Normal"/>
    <w:qFormat/>
    <w:rPr>
      <w:i w:val="0"/>
      <w:color w:val="323539"/>
      <w:sz w:val="24"/>
      <w:szCs w:val="24"/>
    </w:rPr>
  </w:style>
  <w:style w:type="paragraph" w:styleId="Heading4">
    <w:name w:val="Heading 4"/>
    <w:basedOn w:val="Normal"/>
    <w:next w:val="Normal"/>
    <w:qFormat/>
    <w:rPr>
      <w:i w:val="0"/>
      <w:iCs/>
      <w:color w:val="323539"/>
    </w:rPr>
  </w:style>
  <w:style w:type="paragraph" w:styleId="Heading5">
    <w:name w:val="Heading 5"/>
    <w:basedOn w:val="Normal"/>
    <w:next w:val="Normal"/>
    <w:qFormat/>
    <w:rPr>
      <w:i w:val="0"/>
      <w:color w:val="323539"/>
    </w:rPr>
  </w:style>
  <w:style w:type="paragraph" w:styleId="Heading6">
    <w:name w:val="Heading 6"/>
    <w:basedOn w:val="Normal"/>
    <w:next w:val="Normal"/>
    <w:qFormat/>
    <w:rPr>
      <w:i w:val="0"/>
      <w:color w:val="323539"/>
    </w:rPr>
  </w:style>
  <w:style w:type="paragraph" w:styleId="Strong">
    <w:name w:val="Strong"/>
    <w:basedOn w:val="Normal"/>
    <w:next w:val="Normal"/>
    <w:qFormat/>
    <w:rPr>
      <w:b/>
      <w:bCs/>
      <w:i w:val="0"/>
      <w:color w:val="323539"/>
    </w:rPr>
  </w:style>
  <w:style w:type="paragraph" w:styleId="ListParagraph">
    <w:name w:val="List Paragraph"/>
    <w:basedOn w:val="Normal"/>
    <w:qFormat/>
    <w:rPr>
      <w:i w:val="0"/>
      <w:color w:val="323539"/>
    </w:r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i w:val="0"/>
      <w:color w:val="323539"/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i w:val="0"/>
      <w:color w:val="323539"/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8" Type="http://schemas.openxmlformats.org/officeDocument/2006/relationships/header" Target="header1.xml"/><Relationship Id="rId9" Type="http://schemas.openxmlformats.org/officeDocument/2006/relationships/footer" Target="foot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2026-08-09T07:33:35.056Z</dcterms:created>
  <dcterms:modified xsi:type="dcterms:W3CDTF">2026-08-09T07:33:35.056Z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