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Кому: ООО «Условный застройщик»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Адрес: г. Красноярск, ул. Примерная, д. 1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</w:p>
    <w:p>
      <w:pPr>
        <w:spacing w:after="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От: ООО «Условный подрядчик»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Адрес: г. Красноярск, ул. Примерная, д. 2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Исх. № НСП-ТЕСТ-23 от 23.10.2026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</w:p>
    <w:p>
      <w:pPr>
        <w:spacing w:after="0" w:line="259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4"/>
        </w:rPr>
        <w:t xml:space="preserve">ЗАПРОС о статусе объекта капитального строительства</w:t>
      </w:r>
    </w:p>
    <w:p>
      <w:pPr>
        <w:spacing w:after="80" w:line="259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Условный жилой дом, корпус 1, г. Красноярск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Уважаемые коллеги!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В связи с предложением о заключении договора подряда просим письменно сообщить по состоянию на дату ответа: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/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1. Направлялось ли в орган государственного строительного надзора извещение об окончании строительства объекта; если да — когда.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2. Проводилась ли итоговая проверка; если да — когда и с каким результатом.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3. Выдано ли заключение о соответствии построенного объекта требованиям проектной документации (ЗОС); если в выдаче отказано — просим предоставить перечень замечаний в части работ по нашему договору (предмету предлагаемого договора).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4. Действует ли разрешение на строительство объекта и до какой даты; подавалось ли заявление о продлении (внесении изменений).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5. Получено ли разрешение на ввод объекта в эксплуатацию; если нет — какой срок ввода планируется.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Ответ просим направить в письменной форме в срок до 30.10.2026 на адрес г. Красноярск, ул. Примерная, д. 2 либо на электронную почту contractor@example.com, согласованную сторонами для обмена документами.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/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Обращаем внимание, что состояние объекта непосредственно влияет на условия предлагаемого договора, в связи с чем ответ имеет для нас существенное значение.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/>
      </w:r>
    </w:p>
    <w:p>
      <w:pPr>
        <w:spacing w:after="0" w:line="259" w:lineRule="auto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Директор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Иванов И. И. (учебный пример)</w:t>
      </w:r>
    </w:p>
    <w:p>
      <w:r>
        <w:rPr>
          <w:i w:val="0"/>
          <w:color w:val="323539"/>
        </w:rPr>
      </w:r>
    </w:p>
    <w:p>
      <w:pPr>
        <w:pStyle w:val="Heading1"/>
        <w:pBdr>
          <w:top w:val="single" w:sz="12" w:space="5" w:color="B08D57"/>
        </w:pBdr>
        <w:spacing w:after="80" w:before="240"/>
        <w:pageBreakBefore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>Запрос о правовом и строительном статусе объекта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iCs w:val="0"/>
          <w:color w:val="323539"/>
          <w:sz w:val="22"/>
          <w:szCs w:val="24"/>
        </w:rPr>
        <w:t xml:space="preserve">Письменно установить, в каком состоянии объект на самом деле: итоговая проверка, ЗОС, разрешение на строительство, ввод. Заказчику направляется заполненная форма от «Кому:» до подписи перед разрывом страницы. Следующие пояснения покупателю не направляются.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22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Комплект предназначен для проверки расчётов жилыми и офисными помещениями, машино-местами либо правами на них. По единому алгоритму оцениваются форма передачи, зарегистрированные права, обременения и стоимость объекта. При уступке прав по ДДУ дополнительно проверяется наполнение соответствующего счёта эскроу.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До подписания проверьте документы о праве на объект и обременениях. При уступке прав по ДДУ дополнительно сопоставьте ДДУ, уступку и банковские подтверждения с применимыми положениями Закона № 214-ФЗ; при переводе долга — с п. 2 ст. 391 ГК РФ.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Граница проходит по стадии. Проверка проводится на стадии согласования сделки до подписания договора и документов о передаче. При возникших разногласиях после подписания документы передаются для правовой оценки. При банкротстве застройщика отдельно проверяется порядок предъявления требований в соответствующей процедуре.</w:t>
            </w:r>
          </w:p>
          <w:p>
            <w:pPr>
              <w:spacing w:after="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При неполном пополнении эскроу отдельно проверьте, кто обязан внести недостающую сумму, условия одновременного перевода долга и согласие кредитора. Подтверждение расчётов между сторонами не означает поступления средств на счёт эскроу.</w:t>
            </w:r>
          </w:p>
        </w:tc>
      </w:tr>
    </w:tbl>
    <w:p>
      <w:pPr>
        <w:spacing w:after="80" w:line="259" w:lineRule="auto"/>
      </w:pP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iCs w:val="0"/>
          <w:color w:val="323539"/>
          <w:sz w:val="22"/>
          <w:szCs w:val="24"/>
        </w:rPr>
        <w:t xml:space="preserve">Заполните поля в двойных фигурных скобках по «Словарю полей» и убедитесь поиском, что скобок «{{» в документе не осталось. В полях с вариантами через косую черту оставьте один вариант.</w:t>
      </w:r>
    </w:p>
    <w:p>
      <w:pPr>
        <w:pBdr>
          <w:bottom w:val="single" w:color="BFBFBF" w:sz="6" w:space="6"/>
        </w:pBdr>
        <w:spacing w:after="80" w:before="120"/>
      </w:pPr>
    </w:p>
    <w:p>
      <w:pPr>
        <w:pStyle w:val="Heading1"/>
        <w:spacing w:after="80" w:before="24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 xml:space="preserve">Как пользоваться этим документом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iCs w:val="0"/>
          <w:color w:val="323539"/>
          <w:sz w:val="22"/>
          <w:szCs w:val="24"/>
        </w:rPr>
        <w:t xml:space="preserve">Примечание покупателю. Направляется заполненная форма перед разрывом страницы; все последующие пояснения покупателю в письмо не включаются.</w:t>
      </w:r>
    </w:p>
    <w:p>
      <w:pPr>
        <w:pStyle w:val="Heading2"/>
        <w:keepNext/>
        <w:spacing w:after="8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Назначение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Запрос позволяет письменно уточнить, направлялось ли извещение об окончании строительства, проведена ли итоговая проверка, выдано ли ЗОС и действует ли разрешение на строительство. Ответ сохраните вместе с подтверждением отправки; отсутствие ответа фиксируйте отдельно и проверяйте сведения по официальным источникам. Отсутствие ответа адресата не подтверждает правовой или строительный статус объекта.</w:t>
      </w:r>
    </w:p>
    <w:p>
      <w:pPr>
        <w:pStyle w:val="Heading2"/>
        <w:keepNext/>
        <w:spacing w:after="8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Вам предлагают расчёт правами на строящийся объект (жилое или офисное помещение, машино-место), — запрос до подписания договора (шаг 3 «Алгоритма: проверка расчёта метрами до входа»).</w:t>
      </w:r>
    </w:p>
    <w:p>
      <w:pPr>
        <w:pStyle w:val="ListParagraph"/>
        <w:numPr>
          <w:ilvl w:val="0"/>
          <w:numId w:val="2"/>
        </w:num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Вы уже работаете на объекте, срок сдачи прошёл или переносится, и ваши деньги привязаны к вводу — окончательный расчёт, гарантийное удержание, раскрытие эскроу.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Запрос адресуется вашей стороне по договору; если договор с генподрядчиком, а застройщик — другое лицо, направьте запрос генподрядчику и просите переадресовать застройщику либо направьте обоим.</w:t>
      </w:r>
    </w:p>
    <w:p>
      <w:pPr>
        <w:pStyle w:val="Heading2"/>
        <w:keepNext/>
        <w:spacing w:after="8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Что подставить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По «Словарю полей» комплекта: реквизиты сторон и договора, название объекта по проектной декларации, срок ответа (30.10.2026 — назначаете сами, разумный рабочий срок; законом он не установлен).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/>
      </w:r>
    </w:p>
    <w:p>
      <w:pPr>
        <w:pStyle w:val="Heading2"/>
        <w:keepNext/>
        <w:spacing w:after="8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>Порядок самостоятельной проверки</w:t>
      </w:r>
    </w:p>
    <w:p>
      <w:pPr>
        <w:pStyle w:val="ListParagraph"/>
        <w:numPr>
          <w:ilvl w:val="0"/>
          <w:numId w:val="2"/>
        </w:num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Зафиксируйте дату отправки, адресата и срок ответа. Обязанность ответить оценивайте по договору и применимым нормам; само направление запроса не создаёт такой обязанности автоматически.</w:t>
      </w:r>
    </w:p>
    <w:p>
      <w:pPr>
        <w:pStyle w:val="ListParagraph"/>
        <w:numPr>
          <w:ilvl w:val="0"/>
          <w:numId w:val="2"/>
        </w:num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Параллельно проверьте проектную декларацию в ЕИСЖС, разрешение на строительство, картотеку арбитражных дел и Федресурс по шагу 3 алгоритма. Сопоставьте открытые сведения с полученным ответом.</w:t>
      </w:r>
    </w:p>
    <w:p>
      <w:pPr>
        <w:pStyle w:val="ListParagraph"/>
        <w:numPr>
          <w:ilvl w:val="0"/>
          <w:numId w:val="2"/>
        </w:num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Отдельно соблюдайте договорный и предусмотренный законом порядок предъявления требований и сроки: отправка этого информационного запроса сама по себе их не изменяет.</w:t>
      </w:r>
    </w:p>
    <w:sectPr>
      <w:headerReference w:type="default" r:id="rId8"/>
      <w:footerReference w:type="default" r:id="rId9"/>
      <w:pgSz w:w="11906" w:h="16838" w:orient="portrait"/>
      <w:pgMar w:top="780" w:right="850" w:bottom="78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i w:val="0"/>
      <w:color w:val="323539"/>
      <w:sz w:val="56"/>
      <w:szCs w:val="56"/>
    </w:rPr>
  </w:style>
  <w:style w:type="paragraph" w:styleId="Heading1">
    <w:name w:val="Heading 1"/>
    <w:basedOn w:val="Normal"/>
    <w:next w:val="Normal"/>
    <w:qFormat/>
    <w:rPr>
      <w:i w:val="0"/>
      <w:color w:val="323539"/>
      <w:sz w:val="32"/>
      <w:szCs w:val="32"/>
    </w:rPr>
  </w:style>
  <w:style w:type="paragraph" w:styleId="Heading2">
    <w:name w:val="Heading 2"/>
    <w:basedOn w:val="Normal"/>
    <w:next w:val="Normal"/>
    <w:qFormat/>
    <w:rPr>
      <w:i w:val="0"/>
      <w:color w:val="323539"/>
      <w:sz w:val="26"/>
      <w:szCs w:val="26"/>
    </w:rPr>
  </w:style>
  <w:style w:type="paragraph" w:styleId="Heading3">
    <w:name w:val="Heading 3"/>
    <w:basedOn w:val="Normal"/>
    <w:next w:val="Normal"/>
    <w:qFormat/>
    <w:rPr>
      <w:i w:val="0"/>
      <w:color w:val="323539"/>
      <w:sz w:val="24"/>
      <w:szCs w:val="24"/>
    </w:rPr>
  </w:style>
  <w:style w:type="paragraph" w:styleId="Heading4">
    <w:name w:val="Heading 4"/>
    <w:basedOn w:val="Normal"/>
    <w:next w:val="Normal"/>
    <w:qFormat/>
    <w:rPr>
      <w:i w:val="0"/>
      <w:iCs/>
      <w:color w:val="323539"/>
    </w:rPr>
  </w:style>
  <w:style w:type="paragraph" w:styleId="Heading5">
    <w:name w:val="Heading 5"/>
    <w:basedOn w:val="Normal"/>
    <w:next w:val="Normal"/>
    <w:qFormat/>
    <w:rPr>
      <w:i w:val="0"/>
      <w:color w:val="323539"/>
    </w:rPr>
  </w:style>
  <w:style w:type="paragraph" w:styleId="Heading6">
    <w:name w:val="Heading 6"/>
    <w:basedOn w:val="Normal"/>
    <w:next w:val="Normal"/>
    <w:qFormat/>
    <w:rPr>
      <w:i w:val="0"/>
      <w:color w:val="323539"/>
    </w:rPr>
  </w:style>
  <w:style w:type="paragraph" w:styleId="Strong">
    <w:name w:val="Strong"/>
    <w:basedOn w:val="Normal"/>
    <w:next w:val="Normal"/>
    <w:qFormat/>
    <w:rPr>
      <w:b/>
      <w:bCs/>
      <w:i w:val="0"/>
      <w:color w:val="323539"/>
    </w:rPr>
  </w:style>
  <w:style w:type="paragraph" w:styleId="ListParagraph">
    <w:name w:val="List Paragraph"/>
    <w:basedOn w:val="Normal"/>
    <w:qFormat/>
    <w:rPr>
      <w:i w:val="0"/>
      <w:color w:val="323539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i w:val="0"/>
      <w:color w:val="323539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i w:val="0"/>
      <w:color w:val="323539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2026-08-09T07:33:35.056Z</dcterms:created>
  <dcterms:modified xsi:type="dcterms:W3CDTF">2026-08-09T07:33:35.056Z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