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ФОРМУЛИРОВКИ-ЛОВУШКИ В АВАНСОВЫХ ПУНКТАХ И В ПУНКТАХ ОБ ОБЕСПЕЧЕНИИ</w:t>
      </w:r>
    </w:p>
    <w:p/>
    <w:p>
      <w:pPr>
        <w:pStyle w:val="Heading1"/>
      </w:pPr>
      <w:r>
        <w:t>О чём этот файл и чего в нём нет</w:t>
      </w:r>
    </w:p>
    <w:p>
      <w:r>
        <w:t>Ниже — формулировки, которые встречаются в договорах субподряда чаще прочих и меняют движение денег сильнее, чем выглядят. Ни одна из них не является незаконной, и ни одна не означает, что вторая сторона действует недобросовестно: это обычные условия, выгодные тому, кто их написал.</w:t>
        <w:br/>
        <w:br/>
        <w:t>Чего в этом файле нет намеренно — формулировок-замен. Сказать «замените этот пункт на такой» значит дать юридический текст под ваш договор, не видя его; готовые формулировки для протокола разногласий лежат в платном комплекте, и там они идут вместе с порядком переговоров. Здесь задача другая и более ранняя: узнать ловушку в тексте и понять, что она делает с вашими деньгами.</w:t>
      </w:r>
    </w:p>
    <w:p>
      <w:pPr>
        <w:pStyle w:val="Heading1"/>
      </w:pPr>
      <w:r>
        <w:t>Как пользоваться</w:t>
      </w:r>
    </w:p>
    <w:p>
      <w:r>
        <w:t>Найдите в своём проекте договора совпадения по смыслу, а не по буквам: формулировки переписывают, механизм остаётся тот же. Каждое совпадение превращается в вопрос из правой колонки, а все вопросы уходят одним письмом из файла 04. Вопрос до подписи стоит письма; тот же вопрос после подписи стоит спора.</w:t>
      </w:r>
    </w:p>
    <w:p>
      <w:pPr>
        <w:pStyle w:val="Heading1"/>
      </w:pPr>
      <w:r>
        <w:t>Погашение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Формулировка</w:t>
            </w:r>
          </w:p>
        </w:tc>
        <w:tc>
          <w:tcPr>
            <w:tcW w:type="dxa" w:w="2880"/>
          </w:tcPr>
          <w:p>
            <w:r>
              <w:t>Что делает с деньгами</w:t>
            </w:r>
          </w:p>
        </w:tc>
        <w:tc>
          <w:tcPr>
            <w:tcW w:type="dxa" w:w="2880"/>
          </w:tcPr>
          <w:p>
            <w:r>
              <w:t>Что спросить до подписи</w:t>
            </w:r>
          </w:p>
        </w:tc>
      </w:tr>
      <w:tr>
        <w:tc>
          <w:tcPr>
            <w:tcW w:type="dxa" w:w="2880"/>
          </w:tcPr>
          <w:p>
            <w:r>
              <w:t>«Аванс удерживается из первых платежей до полного погашения»</w:t>
            </w:r>
          </w:p>
        </w:tc>
        <w:tc>
          <w:tcPr>
            <w:tcW w:type="dxa" w:w="2880"/>
          </w:tcPr>
          <w:p>
            <w:r>
              <w:t>Первые месяцы работ вы финансируете сами, уже понеся расходы на материалы и людей. Аванс при этом формально выплачен</w:t>
            </w:r>
          </w:p>
        </w:tc>
        <w:tc>
          <w:tcPr>
            <w:tcW w:type="dxa" w:w="2880"/>
          </w:tcPr>
          <w:p>
            <w:r>
              <w:t>Возможно ли пропорциональное погашение — из каждого платежа в доле аванса в цене договора</w:t>
            </w:r>
          </w:p>
        </w:tc>
      </w:tr>
      <w:tr>
        <w:tc>
          <w:tcPr>
            <w:tcW w:type="dxa" w:w="2880"/>
          </w:tcPr>
          <w:p>
            <w:r>
              <w:t>«Порядок зачёта аванса определяется Генподрядчиком»</w:t>
            </w:r>
          </w:p>
        </w:tc>
        <w:tc>
          <w:tcPr>
            <w:tcW w:type="dxa" w:w="2880"/>
          </w:tcPr>
          <w:p>
            <w:r>
              <w:t>Условие есть, но содержания у него нет: порядок станет известен в момент первого платежа</w:t>
            </w:r>
          </w:p>
        </w:tc>
        <w:tc>
          <w:tcPr>
            <w:tcW w:type="dxa" w:w="2880"/>
          </w:tcPr>
          <w:p>
            <w:r>
              <w:t>Каким будет порядок и можно ли записать его в договор числом или долей</w:t>
            </w:r>
          </w:p>
        </w:tc>
      </w:tr>
      <w:tr>
        <w:tc>
          <w:tcPr>
            <w:tcW w:type="dxa" w:w="2880"/>
          </w:tcPr>
          <w:p>
            <w:r>
              <w:t>Про погашение в договоре не сказано ничего</w:t>
            </w:r>
          </w:p>
        </w:tc>
        <w:tc>
          <w:tcPr>
            <w:tcW w:type="dxa" w:w="2880"/>
          </w:tcPr>
          <w:p>
            <w:r>
              <w:t>То же самое, но без указания на то, кто решает. Спор о том, как считать, начнётся при первом платеже</w:t>
            </w:r>
          </w:p>
        </w:tc>
        <w:tc>
          <w:tcPr>
            <w:tcW w:type="dxa" w:w="2880"/>
          </w:tcPr>
          <w:p>
            <w:r>
              <w:t>Как стороны понимают порядок погашения — и попросить зафиксировать ответ в договоре</w:t>
            </w:r>
          </w:p>
        </w:tc>
      </w:tr>
      <w:tr>
        <w:tc>
          <w:tcPr>
            <w:tcW w:type="dxa" w:w="2880"/>
          </w:tcPr>
          <w:p>
            <w:r>
              <w:t>«Аванс засчитывается при окончательном расчёте»</w:t>
            </w:r>
          </w:p>
        </w:tc>
        <w:tc>
          <w:tcPr>
            <w:tcW w:type="dxa" w:w="2880"/>
          </w:tcPr>
          <w:p>
            <w:r>
              <w:t>Деньги дольше остаются у вас, но весь вычет придётся на момент, когда работ и выручки больше нет</w:t>
            </w:r>
          </w:p>
        </w:tc>
        <w:tc>
          <w:tcPr>
            <w:tcW w:type="dxa" w:w="2880"/>
          </w:tcPr>
          <w:p>
            <w:r>
              <w:t>Что произойдёт с зачётом, если окончательный расчёт задержится или работы будут остановлены</w:t>
            </w:r>
          </w:p>
        </w:tc>
      </w:tr>
    </w:tbl>
    <w:p/>
    <w:p>
      <w:pPr>
        <w:pStyle w:val="Heading1"/>
      </w:pPr>
      <w:r>
        <w:t>Возврат аванса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Формулировка</w:t>
            </w:r>
          </w:p>
        </w:tc>
        <w:tc>
          <w:tcPr>
            <w:tcW w:type="dxa" w:w="2880"/>
          </w:tcPr>
          <w:p>
            <w:r>
              <w:t>Что делает с деньгами</w:t>
            </w:r>
          </w:p>
        </w:tc>
        <w:tc>
          <w:tcPr>
            <w:tcW w:type="dxa" w:w="2880"/>
          </w:tcPr>
          <w:p>
            <w:r>
              <w:t>Что спросить до подписи</w:t>
            </w:r>
          </w:p>
        </w:tc>
      </w:tr>
      <w:tr>
        <w:tc>
          <w:tcPr>
            <w:tcW w:type="dxa" w:w="2880"/>
          </w:tcPr>
          <w:p>
            <w:r>
              <w:t>«Аванс подлежит возврату по требованию Генподрядчика»</w:t>
            </w:r>
          </w:p>
        </w:tc>
        <w:tc>
          <w:tcPr>
            <w:tcW w:type="dxa" w:w="2880"/>
          </w:tcPr>
          <w:p>
            <w:r>
              <w:t>Возврат не привязан к расторжению или к нарушению: требование может прийти в любой момент, в том числе когда деньги уже вложены в материалы</w:t>
            </w:r>
          </w:p>
        </w:tc>
        <w:tc>
          <w:tcPr>
            <w:tcW w:type="dxa" w:w="2880"/>
          </w:tcPr>
          <w:p>
            <w:r>
              <w:t>При наступлении каких обстоятельств возникает право требовать возврат</w:t>
            </w:r>
          </w:p>
        </w:tc>
      </w:tr>
      <w:tr>
        <w:tc>
          <w:tcPr>
            <w:tcW w:type="dxa" w:w="2880"/>
          </w:tcPr>
          <w:p>
            <w:r>
              <w:t>«Неотработанная часть определяется по подписанным актам»</w:t>
            </w:r>
          </w:p>
        </w:tc>
        <w:tc>
          <w:tcPr>
            <w:tcW w:type="dxa" w:w="2880"/>
          </w:tcPr>
          <w:p>
            <w:r>
              <w:t>Всё выполненное, но не закрытое, обнуляется. Работы, которые не приняли по любой причине, в расчёт не попадут</w:t>
            </w:r>
          </w:p>
        </w:tc>
        <w:tc>
          <w:tcPr>
            <w:tcW w:type="dxa" w:w="2880"/>
          </w:tcPr>
          <w:p>
            <w:r>
              <w:t>Учитываются ли при расчёте акты, направленные и не подписанные, и работы, подтверждённые исполнительной документацией</w:t>
            </w:r>
          </w:p>
        </w:tc>
      </w:tr>
      <w:tr>
        <w:tc>
          <w:tcPr>
            <w:tcW w:type="dxa" w:w="2880"/>
          </w:tcPr>
          <w:p>
            <w:r>
              <w:t>«Возврат производится в течение указанного в требовании срока»</w:t>
            </w:r>
          </w:p>
        </w:tc>
        <w:tc>
          <w:tcPr>
            <w:tcW w:type="dxa" w:w="2880"/>
          </w:tcPr>
          <w:p>
            <w:r>
              <w:t>Срок назначает вторая сторона, и он может не оставить времени на расчёт и возражения</w:t>
            </w:r>
          </w:p>
        </w:tc>
        <w:tc>
          <w:tcPr>
            <w:tcW w:type="dxa" w:w="2880"/>
          </w:tcPr>
          <w:p>
            <w:r>
              <w:t>Можно ли записать в договор определённый срок возврата, одинаковый для обеих сторон</w:t>
            </w:r>
          </w:p>
        </w:tc>
      </w:tr>
      <w:tr>
        <w:tc>
          <w:tcPr>
            <w:tcW w:type="dxa" w:w="2880"/>
          </w:tcPr>
          <w:p>
            <w:r>
              <w:t>«Генподрядчик вправе удержать сумму аванса из любых причитающихся Субподрядчику сумм»</w:t>
            </w:r>
          </w:p>
        </w:tc>
        <w:tc>
          <w:tcPr>
            <w:tcW w:type="dxa" w:w="2880"/>
          </w:tcPr>
          <w:p>
            <w:r>
              <w:t>Зачёт производится без вашего согласия и без отдельного документа: вы узнаёте о нём из суммы платежа</w:t>
            </w:r>
          </w:p>
        </w:tc>
        <w:tc>
          <w:tcPr>
            <w:tcW w:type="dxa" w:w="2880"/>
          </w:tcPr>
          <w:p>
            <w:r>
              <w:t>Оформляется ли зачёт отдельным документом и уведомляется ли о нём вторая сторона заранее</w:t>
            </w:r>
          </w:p>
        </w:tc>
      </w:tr>
    </w:tbl>
    <w:p/>
    <w:p>
      <w:pPr>
        <w:pStyle w:val="Heading1"/>
      </w:pPr>
      <w:r>
        <w:t>Обеспечение: гарантия, поручительство, платёж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Формулировка</w:t>
            </w:r>
          </w:p>
        </w:tc>
        <w:tc>
          <w:tcPr>
            <w:tcW w:type="dxa" w:w="2880"/>
          </w:tcPr>
          <w:p>
            <w:r>
              <w:t>Что делает с деньгами</w:t>
            </w:r>
          </w:p>
        </w:tc>
        <w:tc>
          <w:tcPr>
            <w:tcW w:type="dxa" w:w="2880"/>
          </w:tcPr>
          <w:p>
            <w:r>
              <w:t>Что спросить до подписи</w:t>
            </w:r>
          </w:p>
        </w:tc>
      </w:tr>
      <w:tr>
        <w:tc>
          <w:tcPr>
            <w:tcW w:type="dxa" w:w="2880"/>
          </w:tcPr>
          <w:p>
            <w:r>
              <w:t>«Обеспечение предоставляется Субподрядчиком за свой счёт»</w:t>
            </w:r>
          </w:p>
        </w:tc>
        <w:tc>
          <w:tcPr>
            <w:tcW w:type="dxa" w:w="2880"/>
          </w:tcPr>
          <w:p>
            <w:r>
              <w:t>Стандартное условие, но «свой счёт» включает и все продления, которых при сдвиге сроков бывает несколько</w:t>
            </w:r>
          </w:p>
        </w:tc>
        <w:tc>
          <w:tcPr>
            <w:tcW w:type="dxa" w:w="2880"/>
          </w:tcPr>
          <w:p>
            <w:r>
              <w:t>За чей счёт продлевается обеспечение, если срок работ сдвинут не по вине подрядчика</w:t>
            </w:r>
          </w:p>
        </w:tc>
      </w:tr>
      <w:tr>
        <w:tc>
          <w:tcPr>
            <w:tcW w:type="dxa" w:w="2880"/>
          </w:tcPr>
          <w:p>
            <w:r>
              <w:t>«Гарантия действует до полного исполнения обязательств»</w:t>
            </w:r>
          </w:p>
        </w:tc>
        <w:tc>
          <w:tcPr>
            <w:tcW w:type="dxa" w:w="2880"/>
          </w:tcPr>
          <w:p>
            <w:r>
              <w:t>У срока нет определённого конца. Банк оценивает такой срок по верхней границе, и вознаграждение растёт вместе с оценкой</w:t>
            </w:r>
          </w:p>
        </w:tc>
        <w:tc>
          <w:tcPr>
            <w:tcW w:type="dxa" w:w="2880"/>
          </w:tcPr>
          <w:p>
            <w:r>
              <w:t>Можно ли указать конечную дату или событие, наступление которого подтверждается документом</w:t>
            </w:r>
          </w:p>
        </w:tc>
      </w:tr>
      <w:tr>
        <w:tc>
          <w:tcPr>
            <w:tcW w:type="dxa" w:w="2880"/>
          </w:tcPr>
          <w:p>
            <w:r>
              <w:t>«Гарантия безотзывная, платёж по первому требованию»</w:t>
            </w:r>
          </w:p>
        </w:tc>
        <w:tc>
          <w:tcPr>
            <w:tcW w:type="dxa" w:w="2880"/>
          </w:tcPr>
          <w:p>
            <w:r>
              <w:t>Деньги уходят из банка до разбирательства по существу. Спор после этого идёт уже за возврат уплаченного, и идёт он с вами</w:t>
            </w:r>
          </w:p>
        </w:tc>
        <w:tc>
          <w:tcPr>
            <w:tcW w:type="dxa" w:w="2880"/>
          </w:tcPr>
          <w:p>
            <w:r>
              <w:t>Требуется ли приложить к требованию расчёт и документы, подтверждающие основание</w:t>
            </w:r>
          </w:p>
        </w:tc>
      </w:tr>
      <w:tr>
        <w:tc>
          <w:tcPr>
            <w:tcW w:type="dxa" w:w="2880"/>
          </w:tcPr>
          <w:p>
            <w:r>
              <w:t>«Субподрядчик обязан восстановить обеспечение в случае уменьшения его размера»</w:t>
            </w:r>
          </w:p>
        </w:tc>
        <w:tc>
          <w:tcPr>
            <w:tcW w:type="dxa" w:w="2880"/>
          </w:tcPr>
          <w:p>
            <w:r>
              <w:t>После частичного платежа по гарантии вы платите за новую гарантию, сверх уже уплаченного</w:t>
            </w:r>
          </w:p>
        </w:tc>
        <w:tc>
          <w:tcPr>
            <w:tcW w:type="dxa" w:w="2880"/>
          </w:tcPr>
          <w:p>
            <w:r>
              <w:t>В какой срок и при каких условиях возникает обязанность восстановить обеспечение</w:t>
            </w:r>
          </w:p>
        </w:tc>
      </w:tr>
      <w:tr>
        <w:tc>
          <w:tcPr>
            <w:tcW w:type="dxa" w:w="2880"/>
          </w:tcPr>
          <w:p>
            <w:r>
              <w:t>«Возврат обеспечительного платежа производится после подписания акта об окончательной приёмке»</w:t>
            </w:r>
          </w:p>
        </w:tc>
        <w:tc>
          <w:tcPr>
            <w:tcW w:type="dxa" w:w="2880"/>
          </w:tcPr>
          <w:p>
            <w:r>
              <w:t>Событие возврата зависит от воли второй стороны. Если акт не подпишут, событие не наступит</w:t>
            </w:r>
          </w:p>
        </w:tc>
        <w:tc>
          <w:tcPr>
            <w:tcW w:type="dxa" w:w="2880"/>
          </w:tcPr>
          <w:p>
            <w:r>
              <w:t>Что происходит с обеспечением, если акт не подписан в названный срок и мотивированного отказа нет</w:t>
            </w:r>
          </w:p>
        </w:tc>
      </w:tr>
      <w:tr>
        <w:tc>
          <w:tcPr>
            <w:tcW w:type="dxa" w:w="2880"/>
          </w:tcPr>
          <w:p>
            <w:r>
              <w:t>«Аванс выплачивается после предоставления обеспечения»</w:t>
            </w:r>
          </w:p>
        </w:tc>
        <w:tc>
          <w:tcPr>
            <w:tcW w:type="dxa" w:w="2880"/>
          </w:tcPr>
          <w:p>
            <w:r>
              <w:t>Расходы на обеспечение вы несёте до того, как получили деньги. Само по себе условие обычное, но оно сдвигает кассу</w:t>
            </w:r>
          </w:p>
        </w:tc>
        <w:tc>
          <w:tcPr>
            <w:tcW w:type="dxa" w:w="2880"/>
          </w:tcPr>
          <w:p>
            <w:r>
              <w:t>В какой срок выплачивается аванс после предоставления обеспечения и что будет, если он не выплачен</w:t>
            </w:r>
          </w:p>
        </w:tc>
      </w:tr>
    </w:tbl>
    <w:p/>
    <w:p>
      <w:pPr>
        <w:pStyle w:val="Heading1"/>
      </w:pPr>
      <w:r>
        <w:t>Три изъятия из одних и тех же денег</w:t>
      </w:r>
    </w:p>
    <w:p>
      <w:r>
        <w:t>Отдельно стоит посмотреть на авансовые пункты вместе с пунктами о гарантийном удержании и о генподрядных услугах. Каждое из этих условий обсуждается отдельно и по отдельности выглядит терпимо, но вычитаются они из одной суммы — из денег вашего объекта.</w:t>
        <w:br/>
        <w:br/>
        <w:t>Сложите их в файле 02 на одну дату. Разговор о размере аванса после такого сложения меняется: становится видно, что уступка по одному условию может быть выкуплена уступкой второй стороны по другому, а это уже предмет переговоров, а не жалоба.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вторая сторона предъявила требование о возврате аванса, когда предъявлено требование по банковской гарантии или поручительству, когда договор расторгается любой из сторон, когда вам предлагают подписать документ, меняющий природу долга (зачёт, уступку, отступное, новацию, соглашение о переводе долга), и когда идёт спор об объёме и стоимости выполненного.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