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КРАСНЫЕ ФЛАГИ ДОГОВОРА СУБПОДРЯДА: что найти до подписи</w:t>
      </w:r>
    </w:p>
    <w:p/>
    <w:p>
      <w:pPr>
        <w:pStyle w:val="Heading1"/>
      </w:pPr>
      <w:r>
        <w:t>Как пользоваться</w:t>
      </w:r>
    </w:p>
    <w:p>
      <w:r>
        <w:t>Шесть флагов ниже — это условия, которые чаще всего превращают выполненную работу в неоплаченную. Читайте проект договора с этим перечнем рядом: на каждый флаг — найдите пункт, выпишите его номер и перенесите в реестр (файл 02). Флаг — не запрет подписывать. Флаг означает: это условие вы подписываете осознанно, зная, чем оно кончается, а не потому, что не заметили его в тексте.</w:t>
        <w:br/>
        <w:br/>
        <w:t>Ни один срок, процент и размер неустойки в этом материале не назван. Они живут в вашем договоре: выпишите значение из проекта в реестр и обсуждайте его — здесь для него поле, а не цифра.</w:t>
      </w:r>
    </w:p>
    <w:p>
      <w:pPr>
        <w:pStyle w:val="Heading1"/>
      </w:pPr>
      <w:r>
        <w:t>Флаг 1. Оплата после оплаты</w:t>
      </w:r>
    </w:p>
    <w:p>
      <w:r>
        <w:t>Как выглядит в тексте: «оплата производится в течение срока, указанного в пункте ___, с момента поступления денежных средств от заказчика генподрядчику», «расчёт производится после получения генподрядчиком оплаты за соответствующий этап».</w:t>
        <w:br/>
        <w:br/>
        <w:t>Чем грозит: обязанность заплатить вам привязана к событию, которое происходит не у вас и не у вашего контрагента, а у третьего лица. Пока заказчик не заплатил генподрядчику, срок вашей оплаты, прочитанный буквально, не наступает вовсе — и просрочки формально нет, значит нет ни процентов, ни основания приостановить работы. Риск неплатежа заказчика перенесён на вас, хотя заказчика вы не выбирали.</w:t>
        <w:br/>
        <w:br/>
        <w:t>Что смотреть рядом: есть ли предельный срок, после которого оплата наступает независимо от расчётов по головному договору; обязан ли генподрядчик сообщать вам о состоянии расчётов; названо ли, чем подтверждается «поступление средств». Норма об оплате работ по договору подряда — ст. 711 ГК РФ, об оплате по строительному подряду — ст. 746 ГК РФ.</w:t>
      </w:r>
    </w:p>
    <w:p>
      <w:pPr>
        <w:pStyle w:val="Heading1"/>
      </w:pPr>
      <w:r>
        <w:t>Флаг 2. «Всё включено»</w:t>
      </w:r>
    </w:p>
    <w:p>
      <w:r>
        <w:t>Как выглядит в тексте: «цена является твёрдой и включает все работы, необходимые для достижения результата, в том числе прямо не поименованные в смете», «стоимость включает все затраты субподрядчика, связанные с исполнением договора».</w:t>
        <w:br/>
        <w:br/>
        <w:t>Чем грозит: перечень работ перестаёт быть границей. Любая работа, которую генподрядчик назовёт «необходимой для результата», окажется уже оплаченной — а значит, дополнительный объём вы делаете бесплатно и доказываете задним числом, что он в смету не входил. Формулировка бьёт по тому же месту, что и отсутствие порядка изменения объёма: сначала «сделайте, это же входит», потом «мы это не заказывали».</w:t>
        <w:br/>
        <w:br/>
        <w:t>Что смотреть рядом: закрыт ли перечень работ приложением; описан ли порядок, которым согласуется дополнительный объём и его цена; что считается изменением объёма, а что уточнением. О твёрдой цене и работах, не учтённых в смете, — ст. 709 ГК РФ; об обязанности подрядчика сообщить о необходимости дополнительных работ — ст. 743 ГК РФ.</w:t>
      </w:r>
    </w:p>
    <w:p>
      <w:pPr>
        <w:pStyle w:val="Heading1"/>
      </w:pPr>
      <w:r>
        <w:t>Флаг 3. Односторонний отказ</w:t>
      </w:r>
    </w:p>
    <w:p>
      <w:r>
        <w:t>Как выглядит в тексте: «генподрядчик вправе в любое время отказаться от исполнения договора, направив уведомление», без указания на оплату фактически выполненного; «при отказе генподрядчика убытки субподрядчика возмещению не подлежат»; «в случае отказа субподрядчик возвращает аванс в полном объёме».</w:t>
        <w:br/>
        <w:br/>
        <w:t>Чем грозит: договор кончается по чужому решению, а деньги за уже сделанное остаются предметом спора. Отдельно опасна связка «отказ + возврат аванса целиком»: она не различает отработанный и неотработанный остаток, и вы возвращаете деньги за работу, которая выполнена.</w:t>
        <w:br/>
        <w:br/>
        <w:t>Что смотреть рядом: чем фиксируется объём, выполненный на дату отказа, и в какой срок он принимается; сохраняется ли оплата фактически выполненного; есть ли у вас симметричное право отказаться, когда встречные обязанности не исполняются. Право заказчика отказаться от исполнения договора подряда — ст. 717 ГК РФ; право подрядчика не приступать и приостановить при неисполнении встречных обязанностей — ст. 719 ГК РФ.</w:t>
      </w:r>
    </w:p>
    <w:p>
      <w:pPr>
        <w:pStyle w:val="Heading1"/>
      </w:pPr>
      <w:r>
        <w:t>Флаг 4. Зачёт без согласия</w:t>
      </w:r>
    </w:p>
    <w:p>
      <w:r>
        <w:t>Как выглядит в тексте: «генподрядчик вправе удержать из причитающихся субподрядчику сумм неустойки, штрафы, стоимость услуг генподряда и иные требования без дополнительного согласования и без предварительного уведомления», «суммы, начисленные по договору, удерживаются в безакцептном порядке».</w:t>
        <w:br/>
        <w:br/>
        <w:t>Чем грозит: спор о вашей вине перестаёт быть спором. Деньги вычитаются до того, как основание доказано, и роли меняются: не генподрядчик доказывает нарушение, чтобы получить неустойку, а вы взыскиваете удержанное и доказываете, что нарушения не было. Разница между «предъявить требование» и «удержать» — это разница между тем, кто идёт в суд.</w:t>
        <w:br/>
        <w:br/>
        <w:t>Что смотреть рядом: обязан ли генподрядчик до удержания направить обоснованное требование и дать вам срок на возражения; названы ли основания удержания закрытым перечнем; есть ли предел суммы, которая может быть удержана из одного платежа. Зачёт встречного требования — ст. 410 ГК РФ; ответственность за нарушение обязательства и уменьшение неустойки — ст. 330 и ст. 333 ГК РФ.</w:t>
      </w:r>
    </w:p>
    <w:p>
      <w:pPr>
        <w:pStyle w:val="Heading1"/>
      </w:pPr>
      <w:r>
        <w:t>Флаг 5. Приёмка без срока</w:t>
      </w:r>
    </w:p>
    <w:p>
      <w:r>
        <w:t>Как выглядит в тексте: обязанность передать результат есть, а срока на рассмотрение и подписание акта нет; «акт подписывается после устранения всех замечаний генподрядчика»; «работы считаются принятыми с момента приёмки их заказчиком по головному договору».</w:t>
        <w:br/>
        <w:br/>
        <w:t>Чем грозит: платёж привязан к событию, у которого нет даты. Пока акт не подписан, срок оплаты не начался; замечания можно предъявлять бесконечно, потому что не сказано, в какой срок они предъявляются и что происходит, если не предъявлены. Это флаг 1 с другой стороны: там оплата ждёт чужих денег, здесь — чужой подписи.</w:t>
        <w:br/>
        <w:br/>
        <w:t>Что смотреть рядом: в какой срок генподрядчик обязан рассмотреть акт; что происходит с актом, если в этот срок не подписан и мотивированный отказ не направлен; должен ли отказ быть письменным и мотивированным; кто со стороны генподрядчика уполномочен подписывать. Сдача и приёмка работ по строительному подряду и односторонний акт — ст. 753 ГК РФ; приёмка работ и последствия недостатков — ст. 720 ГК РФ.</w:t>
      </w:r>
    </w:p>
    <w:p>
      <w:pPr>
        <w:pStyle w:val="Heading1"/>
      </w:pPr>
      <w:r>
        <w:t>Флаг 6. Гарантия без границы</w:t>
      </w:r>
    </w:p>
    <w:p>
      <w:r>
        <w:t>Как выглядит в тексте: «субподрядчик за свой счёт устраняет любые недостатки, выявленные в период эксплуатации объекта», без разделения причин; гарантийное удержание есть, а срок и условие его возврата не названы; «гарантийные обязательства действуют до истечения гарантийного срока, установленного заказчиком по головному договору».</w:t>
        <w:br/>
        <w:br/>
        <w:t>Чем грозит: вы отвечаете за дефект независимо от причины — за чужой проект, за давальческий материал, за эксплуатацию, за работу смежника поверх вашей. А удержанная часть денег висит бессрочно: срок её возврата не назван, значит момент, когда её можно потребовать, не наступает.</w:t>
        <w:br/>
        <w:br/>
        <w:t>Что смотреть рядом: исключены ли из гарантии нормальный износ, нарушение правил эксплуатации, действия третьих лиц, дефекты проекта и переданного вам материала; чем фиксируется причина дефекта и участвуете ли вы в осмотре; названы ли срок и условие возврата гарантийного удержания. Гарантия качества работ — ст. 722 и ст. 755 ГК РФ; ответственность за ненадлежащее качество — ст. 723 ГК РФ; сроки обнаружения недостатков — ст. 724 ГК РФ.</w:t>
      </w:r>
    </w:p>
    <w:p>
      <w:pPr>
        <w:pStyle w:val="Heading1"/>
      </w:pPr>
      <w:r>
        <w:t>Что делать с найденным</w:t>
      </w:r>
    </w:p>
    <w:p>
      <w:pPr>
        <w:pStyle w:val="ListNumber"/>
      </w:pPr>
      <w:r>
        <w:t>Выпишите номера пунктов по каждому флагу в реестр (файл 02) — вместе с тем, что в них написано дословно.</w:t>
      </w:r>
    </w:p>
    <w:p>
      <w:pPr>
        <w:pStyle w:val="ListNumber"/>
      </w:pPr>
      <w:r>
        <w:t>Отметьте, какие из найденных условий попадают в перечень файла 03: их до подписи смотрит юрист.</w:t>
      </w:r>
    </w:p>
    <w:p>
      <w:pPr>
        <w:pStyle w:val="ListNumber"/>
      </w:pPr>
      <w:r>
        <w:t>Соберите из реестра запрос на корректировку (файл 04) и направьте его до подписания, а не после.</w:t>
      </w:r>
    </w:p>
    <w:p>
      <w:pPr>
        <w:pStyle w:val="ListNumber"/>
      </w:pPr>
      <w:r>
        <w:t>Ответ на запрос сохраните: он показывает, что сторона знала о вашем возражении до подписи.</w:t>
      </w:r>
    </w:p>
    <w:p>
      <w:pPr>
        <w:pStyle w:val="Heading1"/>
      </w:pPr>
      <w:r>
        <w:t>Когда требуется разбор ситуации</w:t>
      </w:r>
    </w:p>
    <w:p>
      <w:r>
        <w:t>Решение о том, подписывать ли условие в предложенной редакции, принимает подписант, и по условиям из файла 03 — после юриста.</w:t>
      </w:r>
    </w:p>
    <w:p>
      <w:pPr>
        <w:pStyle w:val="Heading1"/>
        <w:keepNext/>
      </w:pPr>
      <w:r>
        <w:t>🔗 Переход к полному комплекту</w:t>
      </w:r>
    </w:p>
    <w:p>
      <w:pPr>
        <w:keepLines/>
      </w:pPr>
      <w:r>
        <w:t>Бесплатный материал закрывает чтение договора до подписи: найти флаги, свести их в реестр и попросить правку.</w:t>
        <w:br/>
        <w:br/>
        <w:t>Переговорную работу закрывает платный комплект «Система проверки и согласования договора субподряда»: протокол разногласий, готовые формулировки замены, разбор по пунктам.</w:t>
        <w:br/>
        <w:br/>
        <w:t>Стоимость: 24 900 ₽</w:t>
        <w:br/>
        <w:t>Страница комплекта: https://nastoronepodryadchika.ru/products/p7-dogovor-podryada.html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