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ДЕВЯТЬ ПРИЧИН, ПО КОТОРЫМ КОМПЛЕКТ ВОЗВРАЩАЮТ</w:t>
      </w:r>
    </w:p>
    <w:p/>
    <w:p>
      <w:pPr>
        <w:pStyle w:val="Heading1"/>
      </w:pPr>
      <w:r>
        <w:t>О чём этот файл и чего в нём нет</w:t>
      </w:r>
    </w:p>
    <w:p>
      <w:r>
        <w:t>Ниже — девять причин возврата, с которыми сталкиваешься на объектах регулярно. Обратите внимание на общее у них: почти ничего из этого не относится к качеству работ. Возвращают связку документов, а не работу.</w:t>
        <w:br/>
        <w:br/>
        <w:t>Чего в этом файле нет намеренно — форм и писем. Причина названа, её действие на деньги объяснено, проверка у себя сформулирована; бланки актов, журналов и реестров и письмо-ответ на замечания по пунктам лежат в платном комплекте. Здесь задача другая и более ранняя: увидеть причину у себя до передачи, пока она ещё не стала пунктом чужого перечня.</w:t>
      </w:r>
    </w:p>
    <w:p>
      <w:pPr>
        <w:pStyle w:val="Heading1"/>
      </w:pPr>
      <w:r>
        <w:t>Как пользоваться</w:t>
      </w:r>
    </w:p>
    <w:p>
      <w:r>
        <w:t>Просмотрите таблицу перед каждой передачей — целиком, а не по памяти. Проверка занимает меньше часа на комплект и заменяет один круг возврата, а круг возврата стоит срока рассмотрения, который начнётся заново.</w:t>
        <w:br/>
        <w:br/>
        <w:t>Ищите совпадения по смыслу, а не по буквам: перечни замечаний пишут разными словами, механизм остаётся тот же.</w:t>
      </w:r>
    </w:p>
    <w:p>
      <w:pPr>
        <w:pStyle w:val="Heading1"/>
      </w:pPr>
      <w:r>
        <w:t>Девять причин</w:t>
      </w:r>
    </w:p>
    <w:tbl>
      <w:tblPr>
        <w:tblStyle w:val="TableGrid"/>
        <w:tblW w:type="auto" w:w="0"/>
        <w:tblLook w:firstColumn="1" w:firstRow="1" w:lastColumn="0" w:lastRow="0" w:noHBand="0" w:noVBand="1" w:val="04A0"/>
      </w:tblPr>
      <w:tblGrid>
        <w:gridCol w:w="2880"/>
        <w:gridCol w:w="2880"/>
        <w:gridCol w:w="2880"/>
      </w:tblGrid>
      <w:tr>
        <w:tc>
          <w:tcPr>
            <w:tcW w:type="dxa" w:w="2880"/>
          </w:tcPr>
          <w:p>
            <w:r>
              <w:t>Причина</w:t>
            </w:r>
          </w:p>
        </w:tc>
        <w:tc>
          <w:tcPr>
            <w:tcW w:type="dxa" w:w="2880"/>
          </w:tcPr>
          <w:p>
            <w:r>
              <w:t>Как это выглядит</w:t>
            </w:r>
          </w:p>
        </w:tc>
        <w:tc>
          <w:tcPr>
            <w:tcW w:type="dxa" w:w="2880"/>
          </w:tcPr>
          <w:p>
            <w:r>
              <w:t>Что проверить у себя до передачи</w:t>
            </w:r>
          </w:p>
        </w:tc>
      </w:tr>
      <w:tr>
        <w:tc>
          <w:tcPr>
            <w:tcW w:type="dxa" w:w="2880"/>
          </w:tcPr>
          <w:p>
            <w:r>
              <w:t>1. Наименования не совпадают</w:t>
            </w:r>
          </w:p>
        </w:tc>
        <w:tc>
          <w:tcPr>
            <w:tcW w:type="dxa" w:w="2880"/>
          </w:tcPr>
          <w:p>
            <w:r>
              <w:t>В смете одно, в акте другое, в журнале третье</w:t>
            </w:r>
          </w:p>
        </w:tc>
        <w:tc>
          <w:tcPr>
            <w:tcW w:type="dxa" w:w="2880"/>
          </w:tcPr>
          <w:p>
            <w:r>
              <w:t>Пройдите позиции предъявляемой КС-2 через файл 02: наименование должно звучать одинаково в смете, акте и журнале</w:t>
            </w:r>
          </w:p>
        </w:tc>
      </w:tr>
      <w:tr>
        <w:tc>
          <w:tcPr>
            <w:tcW w:type="dxa" w:w="2880"/>
          </w:tcPr>
          <w:p>
            <w:r>
              <w:t>2. Подписи лиц без действующих полномочий</w:t>
            </w:r>
          </w:p>
        </w:tc>
        <w:tc>
          <w:tcPr>
            <w:tcW w:type="dxa" w:w="2880"/>
          </w:tcPr>
          <w:p>
            <w:r>
              <w:t>Приказ не приложен, отозван или переиздан после даты акта</w:t>
            </w:r>
          </w:p>
        </w:tc>
        <w:tc>
          <w:tcPr>
            <w:tcW w:type="dxa" w:w="2880"/>
          </w:tcPr>
          <w:p>
            <w:r>
              <w:t>Сверьте дату каждого акта с периодом действия приказа. Ранние акты объекта проверяйте отдельно: состав ответственных меняется</w:t>
            </w:r>
          </w:p>
        </w:tc>
      </w:tr>
      <w:tr>
        <w:tc>
          <w:tcPr>
            <w:tcW w:type="dxa" w:w="2880"/>
          </w:tcPr>
          <w:p>
            <w:r>
              <w:t>3. Даты противоречат друг другу</w:t>
            </w:r>
          </w:p>
        </w:tc>
        <w:tc>
          <w:tcPr>
            <w:tcW w:type="dxa" w:w="2880"/>
          </w:tcPr>
          <w:p>
            <w:r>
              <w:t>Материал поступил позже, чем применён; следующий этап начат раньше акта на предыдущий; журнал молчит в дни, за которые есть акты</w:t>
            </w:r>
          </w:p>
        </w:tc>
        <w:tc>
          <w:tcPr>
            <w:tcW w:type="dxa" w:w="2880"/>
          </w:tcPr>
          <w:p>
            <w:r>
              <w:t>Выстройте по каждой позиции цепочку дат: поставка — входной контроль — запись журнала — акт — следующий этап</w:t>
            </w:r>
          </w:p>
        </w:tc>
      </w:tr>
      <w:tr>
        <w:tc>
          <w:tcPr>
            <w:tcW w:type="dxa" w:w="2880"/>
          </w:tcPr>
          <w:p>
            <w:r>
              <w:t>4. Нет привязки к месту</w:t>
            </w:r>
          </w:p>
        </w:tc>
        <w:tc>
          <w:tcPr>
            <w:tcW w:type="dxa" w:w="2880"/>
          </w:tcPr>
          <w:p>
            <w:r>
              <w:t>Оси и отметки не указаны, участок нельзя найти на чертеже</w:t>
            </w:r>
          </w:p>
        </w:tc>
        <w:tc>
          <w:tcPr>
            <w:tcW w:type="dxa" w:w="2880"/>
          </w:tcPr>
          <w:p>
            <w:r>
              <w:t>Возьмите любой акт и найдите описанный в нём участок на листе проекта, не спрашивая прораба. Не нашли — не найдёт и проверяющий</w:t>
            </w:r>
          </w:p>
        </w:tc>
      </w:tr>
      <w:tr>
        <w:tc>
          <w:tcPr>
            <w:tcW w:type="dxa" w:w="2880"/>
          </w:tcPr>
          <w:p>
            <w:r>
              <w:t>5. Приложения объявлены, но отсутствуют</w:t>
            </w:r>
          </w:p>
        </w:tc>
        <w:tc>
          <w:tcPr>
            <w:tcW w:type="dxa" w:w="2880"/>
          </w:tcPr>
          <w:p>
            <w:r>
              <w:t>Или наоборот: приложены и в акте не названы</w:t>
            </w:r>
          </w:p>
        </w:tc>
        <w:tc>
          <w:tcPr>
            <w:tcW w:type="dxa" w:w="2880"/>
          </w:tcPr>
          <w:p>
            <w:r>
              <w:t>Сверьте перечень приложений в каждом акте с тем, что физически подшито, и посчитайте листы</w:t>
            </w:r>
          </w:p>
        </w:tc>
      </w:tr>
      <w:tr>
        <w:tc>
          <w:tcPr>
            <w:tcW w:type="dxa" w:w="2880"/>
          </w:tcPr>
          <w:p>
            <w:r>
              <w:t>6. Работа по изменённому решению без документа об изменении</w:t>
            </w:r>
          </w:p>
        </w:tc>
        <w:tc>
          <w:tcPr>
            <w:tcW w:type="dxa" w:w="2880"/>
          </w:tcPr>
          <w:p>
            <w:r>
              <w:t>Сделано лучше, чем в проекте, — всё равно возврат: проверяют соответствие проекту, а не здравому смыслу</w:t>
            </w:r>
          </w:p>
        </w:tc>
        <w:tc>
          <w:tcPr>
            <w:tcW w:type="dxa" w:w="2880"/>
          </w:tcPr>
          <w:p>
            <w:r>
              <w:t>Выпишите все отступления от проекта и найдите на каждое согласованное изменение или решение авторского надзора</w:t>
            </w:r>
          </w:p>
        </w:tc>
      </w:tr>
      <w:tr>
        <w:tc>
          <w:tcPr>
            <w:tcW w:type="dxa" w:w="2880"/>
          </w:tcPr>
          <w:p>
            <w:r>
              <w:t>7. Документы о качестве не связаны с партиями</w:t>
            </w:r>
          </w:p>
        </w:tc>
        <w:tc>
          <w:tcPr>
            <w:tcW w:type="dxa" w:w="2880"/>
          </w:tcPr>
          <w:p>
            <w:r>
              <w:t>Сертификаты есть, но по ним нельзя понять, что применено на этом участке</w:t>
            </w:r>
          </w:p>
        </w:tc>
        <w:tc>
          <w:tcPr>
            <w:tcW w:type="dxa" w:w="2880"/>
          </w:tcPr>
          <w:p>
            <w:r>
              <w:t>Проверьте, что от акта можно дойти до конкретной партии материала: дата поставки, документ входного контроля, номер документа о качестве</w:t>
            </w:r>
          </w:p>
        </w:tc>
      </w:tr>
      <w:tr>
        <w:tc>
          <w:tcPr>
            <w:tcW w:type="dxa" w:w="2880"/>
          </w:tcPr>
          <w:p>
            <w:r>
              <w:t>8. Нет реестра и описи</w:t>
            </w:r>
          </w:p>
        </w:tc>
        <w:tc>
          <w:tcPr>
            <w:tcW w:type="dxa" w:w="2880"/>
          </w:tcPr>
          <w:p>
            <w:r>
              <w:t>Комплект приходится проверять как россыпь, и он возвращается целиком</w:t>
            </w:r>
          </w:p>
        </w:tc>
        <w:tc>
          <w:tcPr>
            <w:tcW w:type="dxa" w:w="2880"/>
          </w:tcPr>
          <w:p>
            <w:r>
              <w:t>Соберите реестр и опись до передачи: каждый документ с наименованием, номером, датой и количеством листов</w:t>
            </w:r>
          </w:p>
        </w:tc>
      </w:tr>
      <w:tr>
        <w:tc>
          <w:tcPr>
            <w:tcW w:type="dxa" w:w="2880"/>
          </w:tcPr>
          <w:p>
            <w:r>
              <w:t>9. Сканы без оригиналов или нечитаемые страницы</w:t>
            </w:r>
          </w:p>
        </w:tc>
        <w:tc>
          <w:tcPr>
            <w:tcW w:type="dxa" w:w="2880"/>
          </w:tcPr>
          <w:p>
            <w:r>
              <w:t>Возникает при электронной передаче, замечается на стороне проверяющего</w:t>
            </w:r>
          </w:p>
        </w:tc>
        <w:tc>
          <w:tcPr>
            <w:tcW w:type="dxa" w:w="2880"/>
          </w:tcPr>
          <w:p>
            <w:r>
              <w:t>Откройте переданный файл так, как его откроет проверяющий, и прочитайте подписи и штампы на экране</w:t>
            </w:r>
          </w:p>
        </w:tc>
      </w:tr>
    </w:tbl>
    <w:p/>
    <w:p>
      <w:pPr>
        <w:pStyle w:val="Heading1"/>
      </w:pPr>
      <w:r>
        <w:t>Почему круг возврата стоит денег</w:t>
      </w:r>
    </w:p>
    <w:p>
      <w:r>
        <w:t>Возврат комплекта редко описывают как денежное событие, а он им является. Рассмотрение начинается заново и считается от новой даты; сроки оплаты, привязанные договором к приёмке, сдвигаются вместе с ней; деньги остаются в объекте, а расходы по нему уже понесены. Кругов при этом обычно несколько, и каждый следующий обсуждается тяжелее предыдущего.</w:t>
        <w:br/>
        <w:br/>
        <w:t>Практический вывод простой: почти весь список выше закрывается дисциплиной оформления в день работы и одной сверкой перед передачей. Это дешевле, чем несколько кругов возврата, каждый из которых стоит вам недели оборотных денег.</w:t>
      </w:r>
    </w:p>
    <w:p>
      <w:pPr>
        <w:pStyle w:val="Heading1"/>
      </w:pPr>
      <w:r>
        <w:t>Отдельно: спорное и бесспорное</w:t>
      </w:r>
    </w:p>
    <w:p>
      <w:r>
        <w:t>Если замечания касаются части позиций, добивайтесь приёмки и оплаты бесспорной части, а не держите весь акт заложником одного участка. Разделение спорного и бесспорного — обычная практика документооборота, и просить о нём уместно письменно. Порядок такого разговора и готовый ответ на перечень замечаний по пунктам — в платном комплекте.</w:t>
      </w:r>
    </w:p>
    <w:p>
      <w:pPr>
        <w:pStyle w:val="Heading1"/>
      </w:pPr>
      <w:r>
        <w:t>Когда требуется разбор ситуации</w:t>
      </w:r>
    </w:p>
    <w:p>
      <w:r>
        <w:t>Юрист нужен, когда приёмка остановлена и вторая сторона ссылается на документацию как на основание не платить, когда предъявлен односторонний акт или мотивированный отказ от приёмки, когда замечания сопровождаются требованием об уплате неустойки или зачётом, когда речь заходит о расторжении договора и когда спор дошёл до претензии.</w:t>
      </w:r>
    </w:p>
    <w:p>
      <w:pPr>
        <w:pStyle w:val="Heading1"/>
      </w:pPr>
      <w:r>
        <w:t>🔗 Переход к платному комплекту</w:t>
      </w:r>
    </w:p>
    <w:p>
      <w:r>
        <w:t/>
        <w:br/>
        <w:br/>
        <w:t/>
        <w:br/>
        <w:t/>
        <w:br/>
        <w:t>
</w:t>
        <w:br/>
        <w:b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 стороне подрядчика</dc:creator>
  <cp:keywords/>
  <dc:description>generated by python-docx</dc:description>
  <cp:lastModifiedBy>На стороне подрядчика</cp:lastModifiedBy>
  <cp:revision>1</cp:revision>
  <dcterms:created xsi:type="dcterms:W3CDTF">2013-12-23T23:15:00Z</dcterms:created>
  <dcterms:modified xsi:type="dcterms:W3CDTF">2013-12-23T23:15:00Z</dcterms:modified>
  <cp:category/>
</cp:coreProperties>
</file>