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Комплект КС перед передачей заказчику</w:t>
      </w:r>
    </w:p>
    <w:p/>
    <w:p>
      <w:pPr>
        <w:pStyle w:val="Heading1"/>
      </w:pPr>
      <w:r>
        <w:t>Раздел 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Номер договора подряда</w:t>
            </w:r>
          </w:p>
        </w:tc>
        <w:tc>
          <w:tcPr>
            <w:tcW w:type="dxa" w:w="2880"/>
          </w:tcPr>
          <w:p>
            <w:r>
              <w:t>Совпадает с КС-2?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объекта</w:t>
            </w:r>
          </w:p>
        </w:tc>
        <w:tc>
          <w:tcPr>
            <w:tcW w:type="dxa" w:w="2880"/>
          </w:tcPr>
          <w:p>
            <w:r>
              <w:t>Точное совпадение с проектом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застройщика / заказчика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подрядчика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Срок выполнения работ по договору</w:t>
            </w:r>
          </w:p>
        </w:tc>
        <w:tc>
          <w:tcPr>
            <w:tcW w:type="dxa" w:w="2880"/>
          </w:tcPr>
          <w:p>
            <w:r>
              <w:t>Не просрочен?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2. КС-2 (форма по ОКУД 0322001)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Номер КС-2 соответствует журналу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Дата составления КС-2 заполнена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Период выполнения работ указан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Сумма работ рассчитана по смете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Подписи подрядчика (руководитель, бухгалтер)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Печать подрядчика (если предусмотрена договором)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Все приложения перечислены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3. КС-3 (форма по ОКУД 0322002)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Номер КС-3 соответствует 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Сумма по КС-3 = сумме по 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Расчет по формулам верен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Подписи обеих сторон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4. Обязательные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Наличие</w:t>
            </w:r>
          </w:p>
        </w:tc>
        <w:tc>
          <w:tcPr>
            <w:tcW w:type="dxa" w:w="2160"/>
          </w:tcPr>
          <w:p>
            <w:r>
              <w:t>Кол-во листов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Ведомость ресурсов (КС-4)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Журнал учета выполненных работ (КС-6)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5. Частые причины возврата (проверьте еще раз)</w:t>
      </w:r>
    </w:p>
    <w:p>
      <w:pPr>
        <w:pStyle w:val="ListBullet"/>
      </w:pPr>
      <w:r>
        <w:t>Несоответствие наименования объекта в КС-2 и договоре</w:t>
      </w:r>
    </w:p>
    <w:p>
      <w:pPr>
        <w:pStyle w:val="ListBullet"/>
      </w:pPr>
      <w:r>
        <w:t>Пропуск номеров КС-2 (нарушение нумерации)</w:t>
      </w:r>
    </w:p>
    <w:p>
      <w:pPr>
        <w:pStyle w:val="ListBullet"/>
      </w:pPr>
      <w:r>
        <w:t>Неправильная дата периода (например, 31 февраля)</w:t>
      </w:r>
    </w:p>
    <w:p>
      <w:pPr>
        <w:pStyle w:val="ListBullet"/>
      </w:pPr>
      <w:r>
        <w:t>Расхождение сумм КС-2 и КС-3</w:t>
      </w:r>
    </w:p>
    <w:p>
      <w:pPr>
        <w:pStyle w:val="ListBullet"/>
      </w:pPr>
      <w:r>
        <w:t>Отсутствие подписи бухгалтера на КС-3</w:t>
      </w:r>
    </w:p>
    <w:p>
      <w:pPr>
        <w:pStyle w:val="ListBullet"/>
      </w:pPr>
      <w:r>
        <w:t>Не приложены акты скрытых работ к КС-2</w:t>
      </w:r>
    </w:p>
    <w:p>
      <w:pPr>
        <w:pStyle w:val="ListBullet"/>
      </w:pPr>
      <w:r>
        <w:t>Просроченные сертификаты на материалы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 с автоматическими проверками, шаблоны протоколов внутренней проверки, типовые ответы на замечания, журнал передачи с отслеживанием статуса.</w:t>
        <w:br/>
        <w:br/>
        <w:t>Стоимость: 17 900 ₽</w:t>
        <w:br/>
        <w:t>Страница комплекта: https://nastoronepodryadchika.ru/products/p3-shablony-ks2-ks3.html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