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АЛГОРИТМ ПЕРВИЧНОЙ ПРОВЕРКИ: КС подписаны, денег нет</w:t>
      </w:r>
    </w:p>
    <w:p/>
    <w:p>
      <w:pPr>
        <w:pStyle w:val="Heading1"/>
      </w:pPr>
      <w:r>
        <w:t>Шаг 1. Проверьте срок оплаты по договору</w:t>
      </w:r>
    </w:p>
    <w:p>
      <w:pPr>
        <w:pStyle w:val="ListNumber"/>
      </w:pPr>
      <w:r>
        <w:t>Откройте раздел 'Условия оплаты' в договоре подряда.</w:t>
      </w:r>
    </w:p>
    <w:p>
      <w:pPr>
        <w:pStyle w:val="ListNumber"/>
      </w:pPr>
      <w:r>
        <w:t>Определите: аванс / поэтапно / по факту.</w:t>
      </w:r>
    </w:p>
    <w:p>
      <w:pPr>
        <w:pStyle w:val="ListNumber"/>
      </w:pPr>
      <w:r>
        <w:t>Посчитайте крайний срок оплаты (рабочие или календарные дни - важно!).</w:t>
      </w:r>
    </w:p>
    <w:p>
      <w:pPr>
        <w:pStyle w:val="Heading1"/>
      </w:pPr>
      <w:r>
        <w:t>Шаг 2. Проверьте подписание КС-2 / КС-3</w:t>
      </w:r>
    </w:p>
    <w:p>
      <w:pPr>
        <w:pStyle w:val="ListNumber"/>
      </w:pPr>
      <w:r>
        <w:t>Есть ли подписи обеих сторон на КС-2?</w:t>
      </w:r>
    </w:p>
    <w:p>
      <w:pPr>
        <w:pStyle w:val="ListNumber"/>
      </w:pPr>
      <w:r>
        <w:t>Есть ли подписи на КС-3?</w:t>
      </w:r>
    </w:p>
    <w:p>
      <w:pPr>
        <w:pStyle w:val="ListNumber"/>
      </w:pPr>
      <w:r>
        <w:t>Совпадают ли даты подписания с фактом выполнения работ?</w:t>
      </w:r>
    </w:p>
    <w:p>
      <w:pPr>
        <w:pStyle w:val="ListNumber"/>
      </w:pPr>
      <w:r>
        <w:t>Если КС не подписана, проверьте порядок сдачи и мотивы отказа; маршрут требует отдельной оценки.</w:t>
      </w:r>
    </w:p>
    <w:p>
      <w:pPr>
        <w:pStyle w:val="Heading1"/>
      </w:pPr>
      <w:r>
        <w:t>Шаг 3. Проверьте срок исковой давности</w:t>
      </w:r>
    </w:p>
    <w:p>
      <w:r>
        <w:t>Общий срок исковой давности — три года. Начало течения срока и обстоятельства его изменения проверяйте отдельно по обязательству и датам.</w:t>
      </w:r>
    </w:p>
    <w:p>
      <w:pPr>
        <w:pStyle w:val="Heading1"/>
      </w:pPr>
      <w:r>
        <w:t>Шаг 4. Соберите доказательства выполнения работ</w:t>
      </w:r>
    </w:p>
    <w:p>
      <w:pPr>
        <w:pStyle w:val="ListBullet"/>
      </w:pPr>
      <w:r>
        <w:t>Акты освидетельствования скрытых работ (АОСР), если применимо</w:t>
      </w:r>
    </w:p>
    <w:p>
      <w:pPr>
        <w:pStyle w:val="ListBullet"/>
      </w:pPr>
      <w:r>
        <w:t>Журналы работ</w:t>
      </w:r>
    </w:p>
    <w:p>
      <w:pPr>
        <w:pStyle w:val="ListBullet"/>
      </w:pPr>
      <w:r>
        <w:t>Фото/видео фиксация объемов</w:t>
      </w:r>
    </w:p>
    <w:p>
      <w:pPr>
        <w:pStyle w:val="ListBullet"/>
      </w:pPr>
      <w:r>
        <w:t>Переписка с заказчиком (email, Telegram, WhatsApp)</w:t>
      </w:r>
    </w:p>
    <w:p>
      <w:pPr>
        <w:pStyle w:val="ListBullet"/>
      </w:pPr>
      <w:r>
        <w:t>Протоколы совещаний</w:t>
      </w:r>
    </w:p>
    <w:p>
      <w:pPr>
        <w:pStyle w:val="Heading1"/>
      </w:pPr>
      <w:r>
        <w:t>Шаг 5. Проверьте наличие претензионного порядка</w:t>
      </w:r>
    </w:p>
    <w:p>
      <w:r>
        <w:t>Для денежного требования из договора в арбитражном процессе проверьте ч. 5 ст. 4 АПК РФ и договор: как направить претензию и сколько ждать до иска. Иной порядок может быть установлен законом или договором.</w:t>
      </w:r>
    </w:p>
    <w:p>
      <w:pPr>
        <w:pStyle w:val="Heading1"/>
      </w:pPr>
      <w:r>
        <w:t>Шаг 6. Рассчитайте неустойку</w:t>
      </w:r>
    </w:p>
    <w:p>
      <w:r>
        <w:t>Проверьте договорную неустойку. Если её нет, отдельно оцените проценты по ст. 395 ГК РФ. Калькулятор ниже считает только пеню, прямо предусмотренную договором.</w:t>
      </w:r>
    </w:p>
    <w:p>
      <w:pPr>
        <w:pStyle w:val="Heading1"/>
      </w:pPr>
      <w:r>
        <w:t>Шаг 7. Подготовьте письмо-напоминание</w:t>
      </w:r>
    </w:p>
    <w:p>
      <w:r>
        <w:t>Используйте шаблон письма из этого комплекта. Фиксируйте все коммуникации в письменном виде.</w:t>
      </w:r>
    </w:p>
    <w:p>
      <w:pPr>
        <w:pStyle w:val="Heading1"/>
      </w:pPr>
      <w:r>
        <w:t>🔗 Переход к полному комплекту</w:t>
      </w:r>
    </w:p>
    <w:p>
      <w:r>
        <w:t>Комплект «Система получения оплаты за выполненные работы» включает: уведомление, претензию, расчёт процентов по ст. 395 ГК РФ, исковое заявление и алгоритм действий при задержке оплаты.</w:t>
        <w:br/>
        <w:br/>
        <w:t>Стоимость: 29 900 ₽</w:t>
        <w:br/>
        <w:t>Страница комплекта: https://nastoronepodryadchika.ru/products/p1-oplata-po-ks2.html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 стороне подрядчика</dc:creator>
  <cp:keywords/>
  <dc:description>generated by python-docx</dc:description>
  <cp:lastModifiedBy>На стороне подрядчика</cp:lastModifiedBy>
  <cp:revision>1</cp:revision>
  <dcterms:created xsi:type="dcterms:W3CDTF">2013-12-23T23:15:00Z</dcterms:created>
  <dcterms:modified xsi:type="dcterms:W3CDTF">2013-12-23T23:15:00Z</dcterms:modified>
  <cp:category/>
</cp:coreProperties>
</file>