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Чек-лист: расчёт метрами вместо денег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Рабочий лист к «Алгоритму: проверка расчёта метрами до входа»: алгоритм ведёт по шагам, лист фиксирует ответы. Заполняется до подписания договора подряда и любых бумаг по метрам. Не заполнен — решение о входе не принимается.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4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1. Форма сделки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Названа форма: ДДУ на подрядчика / уступка / иное (записать).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Если уступка — известен первый участник (не аффилированное ли лицо застройщика) и причина уступки.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Получены проекты договора и уступки. Проверены регистрация ДДУ и отсутствие подписанного сторонами передаточного акта или иного документа о передаче объекта (ч. 2 ст. 11 Закона № 214-ФЗ). Передача оформлена или стадия не подтверждена — СТОП до определения применимой формы сделки.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Предварительных договоров и устных «после ввода оформим» в схеме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2. Оплата и эскроу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Известно: открыт ли счёт эскроу по передаваемому ДДУ и в каком банке.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Есть справка/выписка банка о пополнении эскроу на сумму договора (письмо застройщика подтверждением не является). Форма запроса — «Запрос о состоянии счёта эскроу по передаваемому ДДУ».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В уступке прочитан пункт об обязательствах по внесению средств на эскроу: переходят ли они на подрядчика (памятка «Читаем уступку: пункт об обязательствах по эскроу»).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☐  Разделены цена ДДУ на эскроу, цена уступки цеденту и расчёт за работы. При неоплаченном ДДУ проверены одновременный перевод долга и согласие кредитора (ч. 1 ст. 11 Закона № 214-ФЗ; п. 2 ст. 391 ГК РФ). При цеденте — юридическом лице проверена уплата цены уступки после госрегистрации (ч. 3 ст. 11 Закона № 214-ФЗ); при зачёте работ — момент зачёта и встречные требования. Зачёт не подтверждает пополнение эскроу (ч. 3 ст. 15.4 Закона № 214-ФЗ).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3. Объект и застройщик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Проектная декларация в ЕИСЖС прочитана: срок ввода, переносы.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Разрешение на строительство действует; дата окончания записана.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Картотека арбитража проверена: иски, банкротство.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Федресурс проверен: намерений кредиторов нет.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Выписка ЕГРЮЛ свежая: статус действующий, собственник известен.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Состояние дома осмотрено; отставание от графика названо. Письменная фиксация статуса — «Запрос застройщику о статусе объекта».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4. Финансирование и продажи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Известен банк проектного финансирования.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☐  Условия проектного финансирования и ограничения по кредитной документации запрошены и проверены в доступной части; ход строительства и платежи подрядчикам сами по себе не подтверждают отсутствие ограничений.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Темпы продаж посмотрены: зарегистрированные ДДУ и динамика.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Понятно, почему застройщик платит метрами, а не деньгами — ответ записан словами.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5. Экономика метра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Реальная цена продажи по стакану предложений: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{{ЦЕНА_РЫНКА}}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Цена метра в расчёте с учётом скидки: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{{ЦЕНА_В_РАСЧЁТЕ}}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Ожидаемый срок продажи и дисконт быстрой продажи оценены.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Налоги при получении и продаже посчитаны с бухгалтером.</w:t>
      </w:r>
    </w:p>
    <w:p>
      <w:pPr>
        <w:spacing w:after="40" w:line="276"/>
      </w:pPr>
      <w:r>
        <w:rPr>
          <w:i w:val="0"/>
          <w:color w:val="323539"/>
        </w:rPr>
        <w:t>☐  Итог рассчитан по таблице ниже; разница с оплатой работ названа числом. Если данных нет — решение о входе отложено.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835"/>
        <w:gridCol w:w="3572"/>
        <w:gridCol w:w="3061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Показатель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Значение, 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Как проверить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А. Цена продажи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Сопоставимые предложения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Б. Дисконт, %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Сценарий быстрой продажи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В. Выручка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А × (1 − Б / 100)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Расчёт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Г. Налоги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Режим подрядчика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Д. Расходы продажи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Комиссия, оформление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Е. Финансирование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8"/>
              </w:rPr>
              <w:t>Долг × ставка (%) × мес. / 1200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  <w:t>Долг ___ ₽; ставка ___ %; срок ___ мес.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Ж. Чистые поступления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В − Г − Д − Е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Расчёт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З. Стоимость работ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Договор, КС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И. Разница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Ж − 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Минус = потеря маржи</w:t>
            </w:r>
          </w:p>
        </w:tc>
      </w:tr>
    </w:tbl>
    <w:p>
      <w:r>
        <w:t>Условный пример: цена продажи 10 000 000 ₽, дисконт 5% → 9 500 000 ₽; налоги 600 000 ₽, продажа 200 000 ₽, финансирование 400 000 ₽ (долг 4 000 000 ₽ × 12% × 10 мес. / 1200) → чистые поступления 8 300 000 ₽. При стоимости работ 9 000 000 ₽ разница −700 000 ₽. Не используйте пример вместо расчёта реальной сделки.</w:t>
      </w:r>
    </w:p>
    <w:p>
      <w:pPr>
        <w:pStyle w:val="Heading2"/>
        <w:keepNext/>
        <w:pageBreakBefore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6. Договор подряда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Денежная часть расчёта записана: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{{ДОЛЯ_ДЕНЬГАМИ}}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Передача прав привязана к закрытию объёмов, а не к вводу.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Судьба расчёта при срыве ввода / отзыве разрешения / остановке финансирования записана в договоре.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Проект сделки проверен независимым от застройщика юристом. Правило комплекта: каждый красный флаг — правовая оценка. Два и более — СТОП: до проверки не подписывайте сделку и не начинайте работы в счёт недвижимости. Возобновление — после документальной проверки рисков, согласования мер защиты, включая обеспечение, и письменного решения руководителя. Правовые препятствия должны быть устранены.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7. Красные флаги — правило остановки в разделе 6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Эскроу по передаваемым ДДУ не открыты или не пополнены.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☐  В уступке предлагается переход обязанности внести деньги на эскроу — размер долга, одновременный перевод и согласие кредитора проверены до решения.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ДДУ оформлены на аффилированное с застройщиком физлицо.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Проектное финансирование остановлено или есть признаки.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Срок ввода уже переносился.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В выдаче ЗОС отказано, замечания надзора не сняты.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Разрешение на строительство на исходе или истекло.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Предыдущий пул подрядчиков ушёл с объекта.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Скидка от метра заметно выше рыночной — цена риска, который продают вместе с метрами.</w:t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2026-08-09T07:33:34.934Z</dcterms:created>
  <dcterms:modified xsi:type="dcterms:W3CDTF">2026-08-09T07:33:34.934Z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