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t>Памятка: читаем уступку — пункт об обязательствах по эскроу</w:t>
      </w:r>
    </w:p>
    <w:p>
      <w:pPr>
        <w:pStyle w:val="Subtitle"/>
        <w:keepLines/>
      </w:pPr>
      <w:r>
        <w:t>Комплект «Расчёт метрами: проверка до подписи». На каких формулировках уступка передаёт оплаченное право, а на каких — переводит долг; что показать юристу до подписи.</w:t>
      </w:r>
    </w:p>
    <w:p>
      <w:pPr>
        <w:pStyle w:val="Heading2"/>
        <w:keepLines/>
      </w:pPr>
      <w:r>
        <w:t>Назначение</w:t>
      </w:r>
    </w:p>
    <w:p>
      <w:pPr>
        <w:keepLines/>
      </w:pPr>
      <w:r>
        <w:t>Один пункт договора уступки решает, что вы получаете за работы — оплаченную квартиру или долг за неё. Памятка показывает, как этот пункт выглядит в обоих вариантах, где ещё в документах прячется тот же вопрос и что показать юристу до подписи. Для оценки конкретного проекта договора привлеките юриста.</w:t>
      </w:r>
    </w:p>
    <w:p>
      <w:pPr>
        <w:pStyle w:val="Heading2"/>
        <w:keepLines/>
      </w:pPr>
      <w:r>
        <w:t>Почему один пункт решает всё</w:t>
      </w:r>
    </w:p>
    <w:p>
      <w:pPr>
        <w:keepLines/>
      </w:pPr>
      <w:r>
        <w:t>При эскроу-модели обязанность участника по уплате цены ДДУ считается исполненной с момента поступления денег на счёт эскроу — так устроен 214-ФЗ в действующей редакции. Уступить можно и оплаченное право, и неоплаченное — но неоплаченное передаётся только вместе с долгом по оплате. Подпись под уступкой с переходом обязательств означает: работы вы уже отдали, а заплатить за квартиру ещё должны.</w:t>
      </w:r>
    </w:p>
    <w:p>
      <w:pPr>
        <w:pStyle w:val="Heading2"/>
        <w:keepLines/>
      </w:pPr>
      <w:r>
        <w:t>ФОРМУЛИРОВКА А — ПЕРЕХОД ДОЛГА. КРАСНЫЙ ФЛАГ</w:t>
      </w:r>
    </w:p>
    <w:p>
      <w:pPr>
        <w:keepLines/>
      </w:pPr>
      <w:r>
        <w:t>Варианты, которыми это пишут:</w:t>
      </w:r>
    </w:p>
    <w:p>
      <w:pPr>
        <w:keepLines/>
      </w:pPr>
      <w:r>
        <w:t>«Все права и обязанности Участника по Договору, включая обязательства по внесению денежных средств на счёт эскроу, переходят к Новому участнику в полном объёме»</w:t>
      </w:r>
    </w:p>
    <w:p>
      <w:pPr>
        <w:keepLines/>
      </w:pPr>
      <w:r>
        <w:t>«Новый участник принимает на себя обязанность по уплате цены Договора в части, не исполненной Участником на дату настоящего Договора»</w:t>
      </w:r>
    </w:p>
    <w:p>
      <w:pPr>
        <w:keepLines/>
      </w:pPr>
      <w:r>
        <w:t>«Оплата цены Договора производится Новым участником в порядке, установленном разделом ... Договора»</w:t>
      </w:r>
    </w:p>
    <w:p>
      <w:pPr>
        <w:keepLines/>
      </w:pPr>
      <w:r>
        <w:t>Любая из них при пустом или частично пополненном эскроу означает перевод долга на вас. Обещание — устное или письмом — «после ввода объекта будет выдан акт о произведённом расчёте» этот долг не гасит: для банка и реестра существует счёт эскроу, а не акт.</w:t>
      </w:r>
    </w:p>
    <w:p>
      <w:pPr>
        <w:pStyle w:val="Heading2"/>
        <w:keepLines/>
      </w:pPr>
      <w:r>
        <w:t>ФОРМУЛИРОВКА Б — ПЕРЕДАЧА ОПЛАЧЕННОГО ПРАВА</w:t>
      </w:r>
    </w:p>
    <w:p>
      <w:pPr>
        <w:keepLines/>
      </w:pPr>
      <w:r>
        <w:t>«Цена Договора уплачена Участником полностью, что подтверждается справкой {{НАИМЕНОВАНИЕ_БАНКА}} от {{ДАТА_СПРАВКИ}} (Приложение №...). Обязательства по внесению денежных средств на счёт эскроу Участником исполнены; к Новому участнику обязанности по оплате цены Договора не переходят»</w:t>
      </w:r>
    </w:p>
    <w:p>
      <w:pPr>
        <w:keepLines/>
      </w:pPr>
      <w:r>
        <w:t>Три признака настоящей «Б»: утверждение об оплате привязано к документу банка, документ приложен к уступке, переход обязанностей по оплате прямо исключён. Нет любого из трёх — читайте как «А» и возвращайтесь к «Запросу о состоянии счёта эскроу по передаваемому ДДУ».</w:t>
      </w:r>
    </w:p>
    <w:p>
      <w:pPr>
        <w:pStyle w:val="Heading2"/>
        <w:keepLines/>
      </w:pPr>
      <w:r>
        <w:t>Где ещё прячется тот же вопрос</w:t>
      </w:r>
    </w:p>
    <w:p>
      <w:pPr>
        <w:keepLines/>
        <w:ind w:left="283" w:hanging="142"/>
      </w:pPr>
      <w:r>
        <w:t>— В самом ДДУ: раздел о цене и порядке оплаты — какая сумма, на какой счёт, в какой срок. Уступка наследует этому разделу.</w:t>
      </w:r>
    </w:p>
    <w:p>
      <w:pPr>
        <w:keepLines/>
        <w:ind w:left="283" w:hanging="142"/>
      </w:pPr>
      <w:r>
        <w:t>— В согласии застройщика на уступку: уступка неоплаченного ДДУ идёт вместе с переводом долга, а перевод долга требует согласия кредитора — смотрите, о чём именно застройщик даёт согласие и что в нём сказано про оплату.</w:t>
      </w:r>
    </w:p>
    <w:p>
      <w:pPr>
        <w:keepLines/>
        <w:ind w:left="283" w:hanging="142"/>
      </w:pPr>
      <w:r>
        <w:t>— В цене самой уступки: чем и когда расплачивается новый участник с цедентом. «Оплата произведена зачётом стоимости работ» требует письменного зачёта с названными встречными требованиями — и это место, где практика спорная: банк и Росреестр могут не признать зачёт надлежащей оплатой цены ДДУ. Конструкцию с зачётом подписывать только после юриста.</w:t>
      </w:r>
    </w:p>
    <w:p>
      <w:pPr>
        <w:keepLines/>
        <w:ind w:left="283" w:hanging="142"/>
      </w:pPr>
      <w:r>
        <w:t>— В акте сверки или справке цедента «расчёт произведён»: документ стороны сделки — не документ банка. Против пустого эскроу он не работает.</w:t>
      </w:r>
    </w:p>
    <w:p>
      <w:pPr>
        <w:pStyle w:val="Heading2"/>
        <w:keepLines/>
      </w:pPr>
      <w:r>
        <w:t>Что показать юристу до подписи</w:t>
      </w:r>
    </w:p>
    <w:p>
      <w:pPr>
        <w:keepLines/>
      </w:pPr>
      <w:r>
        <w:t>Пакет из пяти позиций — с ним юристу есть что оценивать сразу, без него разговор начинается с переписки о недостающих документах:</w:t>
      </w:r>
    </w:p>
    <w:p>
      <w:pPr>
        <w:keepLines/>
        <w:ind w:left="283" w:hanging="142"/>
      </w:pPr>
      <w:r>
        <w:t>— ДДУ целиком с приложениями.</w:t>
      </w:r>
    </w:p>
    <w:p>
      <w:pPr>
        <w:keepLines/>
        <w:ind w:left="283" w:hanging="142"/>
      </w:pPr>
      <w:r>
        <w:t>— Проект договора уступки.</w:t>
      </w:r>
    </w:p>
    <w:p>
      <w:pPr>
        <w:keepLines/>
        <w:ind w:left="283" w:hanging="142"/>
      </w:pPr>
      <w:r>
        <w:t>— Справка/выписка банка по счёту эскроу (итог «Запроса о состоянии счёта эскроу по передаваемому ДДУ»).</w:t>
      </w:r>
    </w:p>
    <w:p>
      <w:pPr>
        <w:keepLines/>
        <w:ind w:left="283" w:hanging="142"/>
      </w:pPr>
      <w:r>
        <w:t>— Согласие застройщика на уступку (проект или выданное).</w:t>
      </w:r>
    </w:p>
    <w:p>
      <w:pPr>
        <w:keepLines/>
        <w:ind w:left="283" w:hanging="142"/>
      </w:pPr>
      <w:r>
        <w:t>— Проект документа об оплате уступки — зачёт, график, иное. Вопрос юристу формулируется одной строкой: «что из этого пакета подтверждает, что цена ДДУ уплачена, и какие обязанности переходят на нас». Ответ «подтверждает справка банка, обязанности не переходят» — можно обсуждать сделку дальше. Любой другой ответ — вы обсуждаете не покупку квартиры, а принятие долга.</w:t>
      </w:r>
    </w:p>
    <w:p>
      <w:pPr>
        <w:pStyle w:val="Heading2"/>
        <w:keepLines/>
      </w:pPr>
      <w:r>
        <w:t>Граница применения</w:t>
      </w:r>
    </w:p>
    <w:p>
      <w:pPr>
        <w:keepLines/>
        <w:ind w:left="283" w:hanging="142"/>
      </w:pPr>
      <w:r>
        <w:t>— Конкретный проект договора проверьте с юристом.</w:t>
      </w:r>
    </w:p>
    <w:p>
      <w:pPr>
        <w:keepLines/>
        <w:ind w:left="283" w:hanging="142"/>
      </w:pPr>
      <w:r>
        <w:t>— По уже подписанной уступке правовую позицию определяют с учётом документов сделки, норм ГК об уступке и переводе долга и положений 214-ФЗ об эскроу и уступке в действующих редакциях.</w:t>
      </w:r>
    </w:p>
    <w:p>
      <w:pPr>
        <w:keepLines/>
        <w:ind w:left="283" w:hanging="142"/>
      </w:pPr>
      <w:r>
        <w:t>— Налоговые последствия получения и продажи квартиры проверьте с бухгалтером (шаг 5 «Алгоритма: проверка расчёта метрами до входа»).</w:t>
      </w:r>
    </w:p>
    <w:p>
      <w:pPr>
        <w:pStyle w:val="Heading2"/>
        <w:keepLines/>
      </w:pPr>
      <w:r>
        <w:t>Важно, прочитайте до использования</w:t>
      </w:r>
    </w:p>
    <w:p>
      <w:pPr>
        <w:keepLines/>
      </w:pPr>
      <w:r>
        <w:t>Комплект помогает проверить предложение о расчёте квартирами и подготовить запросы сторонам сделки. Комплект делает видимым, что именно вам предлагают — оплаченную квартиру или долг за неё, — и переводит решение из «по старой памяти» в решение по проверенным фактам.</w:t>
      </w:r>
    </w:p>
    <w:p>
      <w:pPr>
        <w:keepLines/>
      </w:pPr>
      <w:r>
        <w:t>Нормативные ссылки сверяйте с действующими редакциями на дату сделки. Условия договора и документы проверяйте применительно к конкретной ситуации.</w:t>
      </w:r>
    </w:p>
    <w:p>
      <w:pPr>
        <w:keepLines/>
      </w:pPr>
      <w:r>
        <w:t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</w:r>
    </w:p>
    <w:p>
      <w:pPr>
        <w:keepLines/>
      </w:pPr>
      <w:r>
        <w:t>Значения нормативных требований сверяйте с действующей редакцией на дату сделки. Сделку с уступкой при пустом или не пополненном счёте эскроу без юриста не подписывать.</w:t>
      </w:r>
    </w:p>
    <w:sectPr w:rsidR="00FC693F" w:rsidRPr="0006063C" w:rsidSect="00034616"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DejaVu Sans" w:hAnsi="DejaVu Sans"/>
      <w:i w:val="0"/>
      <w:color w:val="2C333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DejaVu Sans" w:hAnsi="DejaVu Sans"/>
      <w:b/>
      <w:bCs/>
      <w:i w:val="0"/>
      <w:color w:val="7D684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b/>
      <w:i w:val="0"/>
      <w:color w:val="282F37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DejaVu Sans" w:hAnsi="DejaVu Sans"/>
      <w:i w:val="0"/>
      <w:iCs/>
      <w:color w:val="615B52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83"/>
      <w:contextualSpacing/>
    </w:pPr>
    <w:rPr>
      <w:rFonts w:ascii="DejaVu Sans" w:hAnsi="DejaVu Sans"/>
      <w:i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