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Алгоритм: навязывают оплату или исправление чужой вины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Пошаговый разбор претензии генподрядчика: от получения до мотивированного ответа и экспертизы.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типовые шаблоны для досудебного ответа на претензии заказчика/генподрядчика, а не юридическая консультация и не гарантия того, что претензию снимут. Комплект помогает не согласиться письменно и в срок — пока молчание или акт сверки без оговорок не превратились в согласие.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>Это зеркало алгоритма действий при задержке оплаты: там субподрядчик требует своё, здесь — отбивается от чужого. Общий принцип тот же: защита строится до претензии; документ, не созданный на площадке, в ответе уже не появится. Профилактическая часть — соглашение о разграничении ответственности и другие документы, которые подписывают до спора, — в этот комплект не входит.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Правило первого часа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Получив претензию: зафиксируйте дату и способ получения, посчитайте договорный срок ответа, до истечения срока не признавайте ничего ни письменно, ни в переписке в мессенджерах. Ответ по существу — документом, а не звонком.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Получив претензию, ничего не признавать и ничего не игнорировать. Молчание суд читает как уклонение от урегулирования; голое «мы не виноваты» без документов — тоже. Единственный правильный первый шаг — зафиксировать дату получения и разобрать претензию по шагам ниже.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Шаги алгоритма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Разобрать претензию на требования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каждому требованию отдельно ответить на четыре вопроса: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>1. Наша ли зона? Сверить с договором, актом передачи фронта работ, соглашением о разграничении ответственности — теми, что подписаны на вашем объекте (шаблонов этих документов в комплекте нет). Не наша — в отказ, со ссылкой на документ границы.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Доказано ли? Чем подтверждён сам факт: двусторонний акт, односторонний акт с надлежащим вызовом, экспертиза — или голое утверждение?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Есть ли причинная связь? Особенно для штрафов «транзитом»: связь между нашим нарушением и суммой доказывает предъявляющий, а не мы опровергаем презумпцию (кроме гарантийного срока — там наоборот).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Сходится ли расчёт? Своя арифметика по каждой сумме: база, ставка из договора, период, задвоения.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Определить сценарий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4260"/>
      </w:tblGrid>
      <w:tr>
        <w:trPr>
          <w:tblHeader/>
        </w:trPr>
        <w:tc>
          <w:tcPr>
            <w:tcW w:type="dxa" w:w="20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31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Ключевой вопрос проверки</w:t>
            </w:r>
          </w:p>
        </w:tc>
        <w:tc>
          <w:tcPr>
            <w:tcW w:type="dxa" w:w="42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Ядро ответа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С1. Штраф заказчика транзитом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Есть ли в договоре оговорка о транзите и доказана ли именно наша причастность к эпизоду?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706, 15, 393 ГК РФ: убытки не постулируются; запросить первичную претензию заказчика и доказательства эпизода; проверить, оспаривал ли генподрядчик претензию заказчика — непринятие мер к уменьшению убытков работает против него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С2. Сконструированная неустойка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Соразмерна ли сумма и не создана ли она встречным иском под наш долг?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контррасчёт; ст. 333 ГК РФ о снижении несоразмерной неустойки; каждый «подпункт» штрафа проверить на реальность обязанности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С3. Мнимые недостатки вместо приёмки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Был ли мотивированный отказ в договорный срок и в договорной форме?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ст. 753 ГК РФ; при уклонении от приёмки — односторонний акт; это уже взыскание оплаты, документов для него в этом комплекте нет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С4. Акт о дефектах без вызова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Извещали ли нас способом, дающим подтверждение получения?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720 ГК РФ: осмотр с участием подрядчика; акт без надлежащего вызова оспаривается как недопустимое доказательство; немедленно письменно требовать комиссионный осмотр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С5. Чужие дефекты, повреждение смежником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Чем зафиксировано состояние наших работ на сдаче и кто был допущен в зону после?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 разграничения, фотофиксация при сдаче, акты допуска смежников; требование к причинителю — ст. 15, 1064 ГК РФ; про риск до приёмки — раздел «Отдельно про риск до приёмки» ниже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С6. «Гарантийка» на износ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Дефект — работы, эксплуатация, износ или чужой ремонт?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755 ГК РФ: основания освобождения есть, но бремя доказывания на нас — без экспертизы не спорить, а назначать её (шаг 4)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С7. Давальческий материал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Предупреждали ли мы письменно о непригодности (ст. 716 ГК РФ)?</w:t>
            </w:r>
          </w:p>
        </w:tc>
        <w:tc>
          <w:tcPr>
            <w:tcW w:type="dxa" w:w="4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предупреждали — ответственность снята (ст. 723 ГК РФ); если нет — честно оценить позицию до эскалации: право ссылаться утрачено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Мотивированный ответ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ответа — не «не считаем себя виновными», а по требованиям. Заполняемая форма — файл «Мотивированный ответ на претензию» из этого комплекта.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Реквизиты претензии и договора; дата получения.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По каждому требованию: признаём / не признаём / признаём частично — и почему, со ссылкой на пункт договора и документ (акт, журнал, переписка, фото). Ссылка на несуществующий документ хуже признания.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По спорным дефектам — требование комиссионного осмотра с датой и составом, предложение независимой экспертизы.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Что предлагаем: отклонить / урегулировать частично / провести сверку.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Оговорка о несогласии с удержанием, если оно уже произведено: молчаливое или подписанное согласие может лишить права на снижение неустойки судом.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— способом с подтверждением получения, в договорный срок ответа.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Экспертиза — когда слова кончились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Спор о причине дефекта без экспертизы не выигрывается, особенно в гарантийный срок. Досудебная экспертиза заказывается и оплачивается вами; расходы при выигрыше взыскиваются. При осмотре, организованном оппонентом, — письменно заявить об участии и привести своего специалиста. Судебная — по ходатайству (ст. 82 АПК РФ); вопросы эксперту и кандидатуры экспертных организаций готовить заранее, а не в заседании.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Экспертизе нужна первичка: исполнительная документация, акты освидетельствования скрытых работ, журналы — без них эксперт причину не отделит.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Если удержали из оплаты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Письменное несогласие с удержанием — сразу, до всяких переговоров.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Проверить конструкцию: зачёт по ст. 410 ГК РФ, договорное удержание или сальдирование — возражения разные, это вопрос юристу.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Контррасчёт и заявление о несоразмерности (ст. 333 ГК РФ) — удержание само по себе права на снижение не отменяет.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>4. Дальше — требование об оплате: претензия, иск, обеспечительные меры. Это отдельная работа, документов для неё в этом комплекте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Отдельно про риск до приёмки (сценарий С5)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 приёмки риск случайной гибели — на подрядчике (ст. 705, 741 ГК РФ), и промежуточные акты КС-2 без выделенных в договоре этапов риск не переносят. Поэтому: (а) этапирование в договоре — пункт проверки при подписании; (б) повреждение конкретным смежником — не «случайная гибель», а чужая вина, но её надо доказать: фотофиксация на сдаче, акт допуска смежника, комиссионный акт о повреждении с названным причинителем.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Устранять «чужое» за свой счёт «ради отношений» — без комиссионного акта о разногласиях это признание и потеря и денег, и доказательств.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Подписывать акты о недостатках с чужими формулировками причин.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Игнорировать вызов на осмотр — неявка легализует односторонний акт.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Отвечать «мы не виноваты» без документов.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Подписывать акт сверки или соглашение о сальдо без оговорки о спорных суммах.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Числа, которых в файле нет намеренно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ответа на претензию, сроки обнаружения недостатков (ст. 724, 756 ГК РФ), исковая давность — установлены законом и договором; проверяйте их в действующей редакции или у юриста. В файл они не записаны намеренно: значения меняются, а скачанный файл не обновляется.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2026-08-02T14:18:38.215Z</dcterms:created>
  <dcterms:modified xsi:type="dcterms:W3CDTF">2026-08-02T14:18:38.215Z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