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Мотивированный ответ на претензию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Письменный ответ генподрядчику по каждому требованию отдельно. Заполняемая форма со вставными блоками по сценариям.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Письменный ответ на претензию генподрядчика по каждому требованию отдельно. Он закрывает две проигрышные крайности: молчание суд читает как уклонение от урегулирования, голое «мы не виноваты» без документов — тоже.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устроен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Постоянная часть (шапка, порядок, концовка) плюс вставные блоки по сценариям С1–С7: возьмите блоки под свою ситуацию и удалите остальные. Определить сценарий — по шагу 2 файла «Алгоритм: навязывают оплату или исправление чужой вины».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— способом с подтверждением получения, в срок ответа по Договору.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мотивированного ответа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>Ниже — постоянная часть, затем вставные блоки. Заполните поля в двойных фигурных скобках, вставьте нужные блоки в раздел «Основания» по каждому требованию, удалите неиспользованные блоки и пояснения в квадратных скобках, затем убедитесь поиском, что скобок «{{» в документе не осталось. Ссылки вида «шаблон 34» и «шаблон 36» указывают на другие файлы комплекта — 34 и 36; в отправляемом письме замените их реквизитами ваших документов.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 НА ПРЕТЕНЗИЮ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{{ДАТА_ОТВЕТА}}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претензию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полученную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{{ДАТА_ПОЛУЧЕНИЯ_ПРЕТЕНЗИИ}}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{{СПОСОБ_ПОЛУЧЕНИЯ}}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сторонами заключён договор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Договор). Рассмотрев претензию, сообщаем позицию по каждому заявленному требованию.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[Раздел ниже повторяется: по одному разделу на каждое заявленное требование, № N заменяется номером требования.]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требованию № N: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{{ФОРМУЛИРОВКА_ТРЕБОВАНИЯ_КРАТКО}}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сумму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Позиция: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[признаём / не признаём / признаём частично в сумме {{СУММА}}]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Основания: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[вставной блок по сценарию]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Подтверждающие документы: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{{ПЕРЕЧЕНЬ_С_РЕКВИЗИТАМИ}}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(приложения №№).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С1 — штраф третьего лица «транзитом»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основано на претензии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 Вам. Ответственность за возмещение таких сумм наступает при совокупности условий, которая в претензии не показана: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не подтверждено, что нарушение относится к зоне работ и обязанностям Подрядчика по Договору (п.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{{ПУНКТ_ДОГОВОРА_ОБЪЁМ}}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не приложены первичная претензия и доказательства конкретного эпизода (дата, место, документ фиксации);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не подтверждена уплата (удержание) суммы Вами;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не приведены сведения о заявленных Вами возражениях на претензию.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Просим предоставить указанные документы. До их предоставления требование считаем не подтверждённым и не подлежащим удовлетворению.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С2 — неустойка, несоразмерная или сконструированная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начислением не согласны: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по пунктам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{{ПЕРЕЧЕНЬ_ПУНКТОВ}}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обязанность, за которую начислен штраф, Договором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[не установлена / исполнена, что подтверждается {{ДОКУМЕНТ}}]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расчёт не соответствует Договору: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{{КОНТРРАСЧЁТ_КРАТКО}}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полный контррасчёт — приложение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заявляем о явной несоразмерности начисленной суммы последствиям (ст. 333 ГК РФ)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{{ОБОСНОВАНИЕ_НЕСОРАЗМЕРНОСТИ}}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Согласие с удержанием указанных сумм не выражаем.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С3 — «недостатки» без мотивированного отказа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работ передан по документам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{{ДАТА_ПОДАЧИ_КС2}}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{{СПОСОБ_ПОДАЧИ_С_ПОДТВЕРЖДЕНИЕМ}}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Мотивированный отказ в срок, установленный п.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{{ПУНКТ_ДОГОВОРА_ПРИЁМКА}}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Договора, не поступал. Заявленные недостатки не конкретизированы: не указаны место, объём, нарушенное требование. Просим направить мотивированный отказ по форме Договора либо подписать акты.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С4 — односторонний акт о дефектах без вызова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составлен без участия Подрядчика: уведомление о времени и месте осмотра в наш адрес не поступало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{{ПРОВЕРЕНО_ПО}}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Возможности установить объём и причины указанного мы были лишены. Требуем комиссионного осмотра с нашим участием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>; готовы привлечь независимого специалиста. Подробные возражения на акт — отдельным документом (шаблон 34).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С5 — чужие дефекты, повреждение смежниками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Указанные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[дефекты/повреждения]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находятся вне зоны работ Подрядчика: граница зоны установлена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{{ДОКУМЕНТ_ГРАНИЦЫ: соглашение о разграничении / акт передачи фронта}}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Состояние наших работ на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{{ДАТА_СДАЧИ_УЧАСТКА}}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зафиксировано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{{ФОТОФИКСАЦИЯ_РЕКВИЗИТЫ}}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после указанной даты в зону допущены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{{КТО_ДОПУЩЕН}}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{{ДОКУМЕНТ_ДОПУСКА}}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Требование следует адресовать фактическому причинителю.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С6 — «гарантийный случай»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>[Готового текста здесь нет намеренно: используйте шаблон ответа на гарантийную претензию (шаблон 36) целиком. В этом документе — только ссылка на него, чтобы не вести один спор двумя письмами.]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Блок С7 — последствия давальческого материала / указаний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Недостаток вызван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{{ПРИЧИНА: материалом, предоставленным Вами / исполнением Вашего 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 непригодности мы предупредили письмом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{{НОМЕР_ПРЕДУПРЕЖДЕНИЯ}}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{{ДАТА}} и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приостановили работы до Вашего решения; работы продолжены по Вашему указанию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{{НОМЕР_УКАЗАНИЯ}}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Ответственность за такие недостатки на Подрядчика не возлагается.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[Внимание заполняющему: блок С7 применим только при направленном в своё время предупреждении. Если предупреждения не было — блок не использовать, позицию оценивать с юристом: право ссылаться утрачено.]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Концовка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требования претензии в части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{{НЕПРИЗНАННЫЕ_ТРЕБОВАНИЯ}}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считаем необоснованными. В части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{{ПРИЗНАННЫЕ_ТРЕБОВАНИЯ}}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предлагаем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{{ПОРЯДОК_УРЕГУЛИРОВАНИЯ}}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{{ПЕРЕЧЕНЬ_ПРИЛОЖЕНИЙ}}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2026-08-02T14:18:38.545Z</dcterms:created>
  <dcterms:modified xsi:type="dcterms:W3CDTF">2026-08-02T14:18:38.546Z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