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Алгоритм действий: от проверки документов до суда</w:t>
      </w:r>
    </w:p>
    <w:p>
      <w:r>
        <w:rPr>
          <w:i/>
        </w:rPr>
        <w:t>Файл 03. Каждый шаг закрывается инструментом и подтверждением. Не переходите к следующему шагу, пока подтверждение не получено.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Маршрут задолженности (шаги 6–12) рассчитан на одну ситуацию: работы приняты, задолженность и взаиморасчёты подтверждены документами, срок оплаты истёк; пока это не так, система ведёт к оформлению и сдаче работ.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Маршруты по ситуациям</w:t>
      </w:r>
    </w:p>
    <w:p>
      <w:r>
        <w:rPr>
          <w:b w:val="0"/>
          <w:i w:val="0"/>
        </w:rPr>
        <w:t>Выберите ситуацию в файле 01, таблица 1, и идите только по её пути. Основной путь при просроченной оплате — шаги 6–12: оформление и сдача работ (шаги 2–5) в нём не повторяются. Шаги 2–5 заканчиваются проверкой G и к задолженности сами не ведут.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Ситуация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Путь (шаги)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После пути</w:t>
            </w:r>
          </w:p>
        </w:tc>
      </w:tr>
      <w:tr>
        <w:tc>
          <w:tcPr>
            <w:tcW w:type="dxa" w:w="2160"/>
          </w:tcPr>
          <w:p>
            <w:r>
              <w:t>А. Оплата просрочена, долг подтверждён</w:t>
            </w:r>
          </w:p>
        </w:tc>
        <w:tc>
          <w:tcPr>
            <w:tcW w:type="dxa" w:w="2160"/>
          </w:tcPr>
          <w:p>
            <w:r>
              <w:t>Проверка G, затем шаг 6</w:t>
            </w:r>
          </w:p>
        </w:tc>
        <w:tc>
          <w:tcPr>
            <w:tcW w:type="dxa" w:w="2160"/>
          </w:tcPr>
          <w:p>
            <w:r>
              <w:t>G → 6 → 7 → 8 → 9 → 10 → 11 → 12</w:t>
            </w:r>
          </w:p>
        </w:tc>
        <w:tc>
          <w:tcPr>
            <w:tcW w:type="dxa" w:w="2160"/>
          </w:tcPr>
          <w:p>
            <w:r>
              <w:t>условия G выполнены — дальше по пути; не выполнены — строка проверки G</w:t>
            </w:r>
          </w:p>
        </w:tc>
      </w:tr>
      <w:tr>
        <w:tc>
          <w:tcPr>
            <w:tcW w:type="dxa" w:w="2160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2160"/>
          </w:tcPr>
          <w:p>
            <w:r>
              <w:t>Проверка G, затем шаг 6</w:t>
            </w:r>
          </w:p>
        </w:tc>
        <w:tc>
          <w:tcPr>
            <w:tcW w:type="dxa" w:w="2160"/>
          </w:tcPr>
          <w:p>
            <w:r>
              <w:t>G → 6 → 7 → 8 → 9 → 10 → 11 → 12</w:t>
            </w:r>
          </w:p>
        </w:tc>
        <w:tc>
          <w:tcPr>
            <w:tcW w:type="dxa" w:w="2160"/>
          </w:tcPr>
          <w:p>
            <w:r>
              <w:t>условия G выполнены — дальше по пути; не выполнены — строка проверки G</w:t>
            </w:r>
          </w:p>
        </w:tc>
      </w:tr>
      <w:tr>
        <w:tc>
          <w:tcPr>
            <w:tcW w:type="dxa" w:w="2160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2160"/>
          </w:tcPr>
          <w:p>
            <w:r>
              <w:t>Проверка G, затем шаг 6</w:t>
            </w:r>
          </w:p>
        </w:tc>
        <w:tc>
          <w:tcPr>
            <w:tcW w:type="dxa" w:w="2160"/>
          </w:tcPr>
          <w:p>
            <w:r>
              <w:t>G → 6 → 7 → 8 → 9 → 10 → 11 → 12</w:t>
            </w:r>
          </w:p>
        </w:tc>
        <w:tc>
          <w:tcPr>
            <w:tcW w:type="dxa" w:w="2160"/>
          </w:tcPr>
          <w:p>
            <w:r>
              <w:t>условия G выполнены — дальше по пути; не выполнены — строка проверки G</w:t>
            </w:r>
          </w:p>
        </w:tc>
      </w:tr>
      <w:tr>
        <w:tc>
          <w:tcPr>
            <w:tcW w:type="dxa" w:w="2160"/>
          </w:tcPr>
          <w:p>
            <w:r>
              <w:t>Г. Документы не оформлены или не переданы</w:t>
            </w:r>
          </w:p>
        </w:tc>
        <w:tc>
          <w:tcPr>
            <w:tcW w:type="dxa" w:w="2160"/>
          </w:tcPr>
          <w:p>
            <w:r>
              <w:t>Шаг 2</w:t>
            </w:r>
          </w:p>
        </w:tc>
        <w:tc>
          <w:tcPr>
            <w:tcW w:type="dxa" w:w="2160"/>
          </w:tcPr>
          <w:p>
            <w:r>
              <w:t>2 → 3 → 4 → G</w:t>
            </w:r>
          </w:p>
        </w:tc>
        <w:tc>
          <w:tcPr>
            <w:tcW w:type="dxa" w:w="2160"/>
          </w:tcPr>
          <w:p>
            <w:r>
              <w:t>проверка G: выполнена — шаг 6; не выполнена — шаг по строке проверки G, без фиксации задолженности</w:t>
            </w:r>
          </w:p>
        </w:tc>
      </w:tr>
      <w:tr>
        <w:tc>
          <w:tcPr>
            <w:tcW w:type="dxa" w:w="2160"/>
          </w:tcPr>
          <w:p>
            <w:r>
              <w:t>Д. Документы переданы, есть устранимые замечания</w:t>
            </w:r>
          </w:p>
        </w:tc>
        <w:tc>
          <w:tcPr>
            <w:tcW w:type="dxa" w:w="2160"/>
          </w:tcPr>
          <w:p>
            <w:r>
              <w:t>Шаг 5</w:t>
            </w:r>
          </w:p>
        </w:tc>
        <w:tc>
          <w:tcPr>
            <w:tcW w:type="dxa" w:w="2160"/>
          </w:tcPr>
          <w:p>
            <w:r>
              <w:t>5 → G</w:t>
            </w:r>
          </w:p>
        </w:tc>
        <w:tc>
          <w:tcPr>
            <w:tcW w:type="dxa" w:w="2160"/>
          </w:tcPr>
          <w:p>
            <w:r>
              <w:t>проверка G: выполнена — шаг 6; не выполнена — шаг по строке проверки G, без фиксации задолженности</w:t>
            </w:r>
          </w:p>
        </w:tc>
      </w:tr>
      <w:tr>
        <w:tc>
          <w:tcPr>
            <w:tcW w:type="dxa" w:w="2160"/>
          </w:tcPr>
          <w:p>
            <w:r>
              <w:t>Е. Документы переданы, заказчик не подписывает и не отвечает</w:t>
            </w:r>
          </w:p>
        </w:tc>
        <w:tc>
          <w:tcPr>
            <w:tcW w:type="dxa" w:w="2160"/>
          </w:tcPr>
          <w:p>
            <w:r>
              <w:t>Шаг 4</w:t>
            </w:r>
          </w:p>
        </w:tc>
        <w:tc>
          <w:tcPr>
            <w:tcW w:type="dxa" w:w="2160"/>
          </w:tcPr>
          <w:p>
            <w:r>
              <w:t>4 → G</w:t>
            </w:r>
          </w:p>
        </w:tc>
        <w:tc>
          <w:tcPr>
            <w:tcW w:type="dxa" w:w="2160"/>
          </w:tcPr>
          <w:p>
            <w:r>
              <w:t>проверка G: выполнена — шаг 6; не выполнена — шаг по строке проверки G, без фиксации задолженности</w:t>
            </w:r>
          </w:p>
        </w:tc>
      </w:tr>
    </w:tbl>
    <w:p/>
    <w:p>
      <w:pPr>
        <w:pStyle w:val="Heading1"/>
      </w:pPr>
      <w:r>
        <w:t>Проверка G: можно ли переходить к задолженности</w:t>
      </w:r>
    </w:p>
    <w:p>
      <w:r>
        <w:rPr>
          <w:b w:val="0"/>
          <w:i w:val="0"/>
        </w:rPr>
        <w:t>Единственный вход в маршрут задолженности (шаги 6–12). 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Следующий шаг</w:t>
            </w:r>
          </w:p>
        </w:tc>
      </w:tr>
      <w:tr>
        <w:tc>
          <w:tcPr>
            <w:tcW w:type="dxa" w:w="4320"/>
          </w:tcPr>
          <w:p>
            <w:r>
              <w:t>Акт не оформлен</w:t>
            </w:r>
          </w:p>
        </w:tc>
        <w:tc>
          <w:tcPr>
            <w:tcW w:type="dxa" w:w="4320"/>
          </w:tcPr>
          <w:p>
            <w:r>
              <w:t>Шаг 2: оформите закрывающие документы (файлы 04–07), затем шаги 3–4.</w:t>
            </w:r>
          </w:p>
        </w:tc>
      </w:tr>
      <w:tr>
        <w:tc>
          <w:tcPr>
            <w:tcW w:type="dxa" w:w="4320"/>
          </w:tcPr>
          <w:p>
            <w:r>
              <w:t>Документы не переданы или передача не доказана</w:t>
            </w:r>
          </w:p>
        </w:tc>
        <w:tc>
          <w:tcPr>
            <w:tcW w:type="dxa" w:w="4320"/>
          </w:tcPr>
          <w:p>
            <w:r>
              <w:t>Шаг 4: передайте документы способом, который можно доказать, и внесите передачу в реестр (файлы 10, 08).</w:t>
            </w:r>
          </w:p>
        </w:tc>
      </w:tr>
      <w:tr>
        <w:tc>
          <w:tcPr>
            <w:tcW w:type="dxa" w:w="4320"/>
          </w:tcPr>
          <w:p>
            <w:r>
              <w:t>Есть незакрытые замечания</w:t>
            </w:r>
          </w:p>
        </w:tc>
        <w:tc>
          <w:tcPr>
            <w:tcW w:type="dxa" w:w="4320"/>
          </w:tcPr>
          <w:p>
            <w:r>
              <w:t>Шаг 5: устраните замечания, направьте уведомление об устранении и повторно предъявите работы (файл 10).</w:t>
            </w:r>
          </w:p>
        </w:tc>
      </w:tr>
      <w:tr>
        <w:tc>
          <w:tcPr>
            <w:tcW w:type="dxa" w:w="4320"/>
          </w:tcPr>
          <w:p>
            <w:r>
              <w:t>Документы переданы, заказчик не подписывает и не отвечает</w:t>
            </w:r>
          </w:p>
        </w:tc>
        <w:tc>
          <w:tcPr>
            <w:tcW w:type="dxa" w:w="4320"/>
          </w:tcPr>
          <w:p>
            <w:r>
              <w:t>Приёмка не подтверждена, поэтому долг не фиксируйте и претензию не готовьте. Проверьте по договору срок и порядок приёмки; направьте заказчику запрос подписать акт или прислать мотивированный отказ и повторно предъявите документы (файл 10, раздел Б); каждую отправку внесите в реестр передачи (файл 08). Если считаете работы принятыми по акту, подписанному только вами, — граница B4.</w:t>
            </w:r>
          </w:p>
        </w:tc>
      </w:tr>
      <w:tr>
        <w:tc>
          <w:tcPr>
            <w:tcW w:type="dxa" w:w="4320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4320"/>
          </w:tcPr>
          <w:p>
            <w:r>
              <w:t>Граница B4: файл 01, таблица 2.</w:t>
            </w:r>
          </w:p>
        </w:tc>
      </w:tr>
      <w:tr>
        <w:tc>
          <w:tcPr>
            <w:tcW w:type="dxa" w:w="4320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4320"/>
          </w:tcPr>
          <w:p>
            <w:r>
              <w:t>Ждите следующего дня после срока; документы можно готовить и сдавать.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Схема маршрута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Шаг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Что делаем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Инструмент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Подтверждение выполнения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Следующий шаг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Ситуации</w:t>
            </w:r>
          </w:p>
        </w:tc>
      </w:tr>
      <w:tr>
        <w:tc>
          <w:tcPr>
            <w:tcW w:type="dxa" w:w="1440"/>
          </w:tcPr>
          <w:p>
            <w:r>
              <w:t>Шаг 0</w:t>
            </w:r>
          </w:p>
        </w:tc>
        <w:tc>
          <w:tcPr>
            <w:tcW w:type="dxa" w:w="1440"/>
          </w:tcPr>
          <w:p>
            <w:r>
              <w:t>Выбрать исходную ситуацию</w:t>
            </w:r>
          </w:p>
        </w:tc>
        <w:tc>
          <w:tcPr>
            <w:tcW w:type="dxa" w:w="1440"/>
          </w:tcPr>
          <w:p>
            <w:r>
              <w:t>файл 00, файл 01, файл 03</w:t>
            </w:r>
          </w:p>
        </w:tc>
        <w:tc>
          <w:tcPr>
            <w:tcW w:type="dxa" w:w="1440"/>
          </w:tcPr>
          <w:p>
            <w:r>
              <w:t>В файле 01, таблица 1, выбрана одна ситуация, и её стартовый шаг известен. Отвечать на вопросы детальной проверки (файл 02) для этого не нужно.</w:t>
            </w:r>
          </w:p>
        </w:tc>
        <w:tc>
          <w:tcPr>
            <w:tcW w:type="dxa" w:w="1440"/>
          </w:tcPr>
          <w:p>
            <w:r>
              <w:t>стартовый шаг выбранной ситуации (файл 01, таблица 1)</w:t>
            </w:r>
          </w:p>
        </w:tc>
        <w:tc>
          <w:tcPr>
            <w:tcW w:type="dxa" w:w="1440"/>
          </w:tcPr>
          <w:p>
            <w:r>
              <w:t>все</w:t>
            </w:r>
          </w:p>
        </w:tc>
      </w:tr>
      <w:tr>
        <w:tc>
          <w:tcPr>
            <w:tcW w:type="dxa" w:w="1440"/>
          </w:tcPr>
          <w:p>
            <w:r>
              <w:t>Шаг 1</w:t>
            </w:r>
          </w:p>
        </w:tc>
        <w:tc>
          <w:tcPr>
            <w:tcW w:type="dxa" w:w="1440"/>
          </w:tcPr>
          <w:p>
            <w:r>
              <w:t>Детальная проверка — по желанию</w:t>
            </w:r>
          </w:p>
        </w:tc>
        <w:tc>
          <w:tcPr>
            <w:tcW w:type="dxa" w:w="1440"/>
          </w:tcPr>
          <w:p>
            <w:r>
              <w:t>файл 02</w:t>
            </w:r>
          </w:p>
        </w:tc>
        <w:tc>
          <w:tcPr>
            <w:tcW w:type="dxa" w:w="1440"/>
          </w:tcPr>
          <w:p>
            <w:r>
              <w:t>Если проверка пройдена: в файле 02, лист «Маршрут», ячейка «Итог» называет ситуацию или границу, а на листе «Карта рисков» по каждой строке «НЕ ХВАТАЕТ» назначены действие и срок.</w:t>
            </w:r>
          </w:p>
        </w:tc>
        <w:tc>
          <w:tcPr>
            <w:tcW w:type="dxa" w:w="1440"/>
          </w:tcPr>
          <w:p>
            <w:r>
              <w:t>стартовый шаг выбранной ситуации (файл 01, таблица 1)</w:t>
            </w:r>
          </w:p>
        </w:tc>
        <w:tc>
          <w:tcPr>
            <w:tcW w:type="dxa" w:w="1440"/>
          </w:tcPr>
          <w:p>
            <w:r>
              <w:t>по желанию</w:t>
            </w:r>
          </w:p>
        </w:tc>
      </w:tr>
      <w:tr>
        <w:tc>
          <w:tcPr>
            <w:tcW w:type="dxa" w:w="1440"/>
          </w:tcPr>
          <w:p>
            <w:r>
              <w:t>Шаг 2</w:t>
            </w:r>
          </w:p>
        </w:tc>
        <w:tc>
          <w:tcPr>
            <w:tcW w:type="dxa" w:w="1440"/>
          </w:tcPr>
          <w:p>
            <w:r>
              <w:t>Оформить закрывающие документы в рабочем виде</w:t>
            </w:r>
          </w:p>
        </w:tc>
        <w:tc>
          <w:tcPr>
            <w:tcW w:type="dxa" w:w="1440"/>
          </w:tcPr>
          <w:p>
            <w:r>
              <w:t>файл 04, файл 05, файл 06, файл 07, файл 08</w:t>
            </w:r>
          </w:p>
        </w:tc>
        <w:tc>
          <w:tcPr>
            <w:tcW w:type="dxa" w:w="1440"/>
          </w:tcPr>
          <w:p>
            <w:r>
              <w:t>В файле 04 на листе «Сверка» все строки «СХОДИТСЯ»; в файле 08 журнал объёмов по позициям совпадает с КС-2 (колонка «Расхождение» пуста или равна 0).</w:t>
            </w:r>
          </w:p>
        </w:tc>
        <w:tc>
          <w:tcPr>
            <w:tcW w:type="dxa" w:w="1440"/>
          </w:tcPr>
          <w:p>
            <w:r>
              <w:t>шаг 3</w:t>
            </w:r>
          </w:p>
        </w:tc>
        <w:tc>
          <w:tcPr>
            <w:tcW w:type="dxa" w:w="1440"/>
          </w:tcPr>
          <w:p>
            <w:r>
              <w:t>Г</w:t>
            </w:r>
          </w:p>
        </w:tc>
      </w:tr>
      <w:tr>
        <w:tc>
          <w:tcPr>
            <w:tcW w:type="dxa" w:w="1440"/>
          </w:tcPr>
          <w:p>
            <w:r>
              <w:t>Шаг 3</w:t>
            </w:r>
          </w:p>
        </w:tc>
        <w:tc>
          <w:tcPr>
            <w:tcW w:type="dxa" w:w="1440"/>
          </w:tcPr>
          <w:p>
            <w:r>
              <w:t>Внутренняя проверка перед передачей</w:t>
            </w:r>
          </w:p>
        </w:tc>
        <w:tc>
          <w:tcPr>
            <w:tcW w:type="dxa" w:w="1440"/>
          </w:tcPr>
          <w:p>
            <w:r>
              <w:t>файл 09, файл 08</w:t>
            </w:r>
          </w:p>
        </w:tc>
        <w:tc>
          <w:tcPr>
            <w:tcW w:type="dxa" w:w="1440"/>
          </w:tcPr>
          <w:p>
            <w:r>
              <w:t>Протокол внутренней проверки (файл 09, раздел Б) заполнен и содержит решение «Передавать»; реестр приложений (файл 08) заполнен.</w:t>
            </w:r>
          </w:p>
        </w:tc>
        <w:tc>
          <w:tcPr>
            <w:tcW w:type="dxa" w:w="1440"/>
          </w:tcPr>
          <w:p>
            <w:r>
              <w:t>шаг 4</w:t>
            </w:r>
          </w:p>
        </w:tc>
        <w:tc>
          <w:tcPr>
            <w:tcW w:type="dxa" w:w="1440"/>
          </w:tcPr>
          <w:p>
            <w:r>
              <w:t>Г</w:t>
            </w:r>
          </w:p>
        </w:tc>
      </w:tr>
      <w:tr>
        <w:tc>
          <w:tcPr>
            <w:tcW w:type="dxa" w:w="1440"/>
          </w:tcPr>
          <w:p>
            <w:r>
              <w:t>Шаг 4</w:t>
            </w:r>
          </w:p>
        </w:tc>
        <w:tc>
          <w:tcPr>
            <w:tcW w:type="dxa" w:w="1440"/>
          </w:tcPr>
          <w:p>
            <w:r>
              <w:t>Передать документы и сохранить доказательство передачи</w:t>
            </w:r>
          </w:p>
        </w:tc>
        <w:tc>
          <w:tcPr>
            <w:tcW w:type="dxa" w:w="1440"/>
          </w:tcPr>
          <w:p>
            <w:r>
              <w:t>файл 10, файл 07, файл 08</w:t>
            </w:r>
          </w:p>
        </w:tc>
        <w:tc>
          <w:tcPr>
            <w:tcW w:type="dxa" w:w="1440"/>
          </w:tcPr>
          <w:p>
            <w:r>
              <w:t>В файле 08, лист «Реестр передачи», по каждой передаче заполнены способ, дата и доказательство; статус не «НЕТ ДОКАЗАТЕЛЬСТВА».</w:t>
            </w:r>
          </w:p>
        </w:tc>
        <w:tc>
          <w:tcPr>
            <w:tcW w:type="dxa" w:w="1440"/>
          </w:tcPr>
          <w:p>
            <w:r>
              <w:t>проверка G</w:t>
            </w:r>
          </w:p>
        </w:tc>
        <w:tc>
          <w:tcPr>
            <w:tcW w:type="dxa" w:w="1440"/>
          </w:tcPr>
          <w:p>
            <w:r>
              <w:t>Г, Е</w:t>
            </w:r>
          </w:p>
        </w:tc>
      </w:tr>
      <w:tr>
        <w:tc>
          <w:tcPr>
            <w:tcW w:type="dxa" w:w="1440"/>
          </w:tcPr>
          <w:p>
            <w:r>
              <w:t>Шаг 5</w:t>
            </w:r>
          </w:p>
        </w:tc>
        <w:tc>
          <w:tcPr>
            <w:tcW w:type="dxa" w:w="1440"/>
          </w:tcPr>
          <w:p>
            <w:r>
              <w:t>Отработать замечания</w:t>
            </w:r>
          </w:p>
        </w:tc>
        <w:tc>
          <w:tcPr>
            <w:tcW w:type="dxa" w:w="1440"/>
          </w:tcPr>
          <w:p>
            <w:r>
              <w:t>файл 10, файл 08</w:t>
            </w:r>
          </w:p>
        </w:tc>
        <w:tc>
          <w:tcPr>
            <w:tcW w:type="dxa" w:w="1440"/>
          </w:tcPr>
          <w:p>
            <w:r>
              <w:t>В файле 08, лист «Реестр замечаний», каждое замечание имеет статус «ЗАКРЫТО» или «ГРАНИЦА: к специалисту»; повторное предъявление зафиксировано в реестре передачи.</w:t>
            </w:r>
          </w:p>
        </w:tc>
        <w:tc>
          <w:tcPr>
            <w:tcW w:type="dxa" w:w="1440"/>
          </w:tcPr>
          <w:p>
            <w:r>
              <w:t>проверка G</w:t>
            </w:r>
          </w:p>
        </w:tc>
        <w:tc>
          <w:tcPr>
            <w:tcW w:type="dxa" w:w="1440"/>
          </w:tcPr>
          <w:p>
            <w:r>
              <w:t>Д</w:t>
            </w:r>
          </w:p>
        </w:tc>
      </w:tr>
      <w:tr>
        <w:tc>
          <w:tcPr>
            <w:tcW w:type="dxa" w:w="1440"/>
          </w:tcPr>
          <w:p>
            <w:r>
              <w:t>Шаг 6</w:t>
            </w:r>
          </w:p>
        </w:tc>
        <w:tc>
          <w:tcPr>
            <w:tcW w:type="dxa" w:w="1440"/>
          </w:tcPr>
          <w:p>
            <w:r>
              <w:t>Зафиксировать задолженность и дату начала просрочки</w:t>
            </w:r>
          </w:p>
        </w:tc>
        <w:tc>
          <w:tcPr>
            <w:tcW w:type="dxa" w:w="1440"/>
          </w:tcPr>
          <w:p>
            <w:r>
              <w:t>файл 08, файл 02</w:t>
            </w:r>
          </w:p>
        </w:tc>
        <w:tc>
          <w:tcPr>
            <w:tcW w:type="dxa" w:w="1440"/>
          </w:tcPr>
          <w:p>
            <w:r>
              <w:t>Проверка G пройдена: работы приняты, замечаний нет, срок оплаты истёк. В файле 08, лист «Взаиморасчёты», рассчитан бесспорный долг больше нуля и нет незакрытого флага «ГРАНИЦА»; последний день срока оплаты внесён в файл 02, лист «Маршрут», строка под вопросами (сами вопросы заполнять не обязательно).</w:t>
            </w:r>
          </w:p>
        </w:tc>
        <w:tc>
          <w:tcPr>
            <w:tcW w:type="dxa" w:w="1440"/>
          </w:tcPr>
          <w:p>
            <w:r>
              <w:t>шаг 7</w:t>
            </w:r>
          </w:p>
        </w:tc>
        <w:tc>
          <w:tcPr>
            <w:tcW w:type="dxa" w:w="1440"/>
          </w:tcPr>
          <w:p>
            <w:r>
              <w:t>А, Б, В</w:t>
            </w:r>
          </w:p>
        </w:tc>
      </w:tr>
      <w:tr>
        <w:tc>
          <w:tcPr>
            <w:tcW w:type="dxa" w:w="1440"/>
          </w:tcPr>
          <w:p>
            <w:r>
              <w:t>Шаг 7</w:t>
            </w:r>
          </w:p>
        </w:tc>
        <w:tc>
          <w:tcPr>
            <w:tcW w:type="dxa" w:w="1440"/>
          </w:tcPr>
          <w:p>
            <w:r>
              <w:t>Переговоры после просрочки</w:t>
            </w:r>
          </w:p>
        </w:tc>
        <w:tc>
          <w:tcPr>
            <w:tcW w:type="dxa" w:w="1440"/>
          </w:tcPr>
          <w:p>
            <w:r>
              <w:t>файл 11</w:t>
            </w:r>
          </w:p>
        </w:tc>
        <w:tc>
          <w:tcPr>
            <w:tcW w:type="dxa" w:w="1440"/>
          </w:tcPr>
          <w:p>
            <w:r>
              <w:t>Протокол переговоров (файл 11, раздел А) составлен и направлен заказчику; если срок переносится — подписано обеими сторонами соглашение (раздел Б).</w:t>
            </w:r>
          </w:p>
        </w:tc>
        <w:tc>
          <w:tcPr>
            <w:tcW w:type="dxa" w:w="1440"/>
          </w:tcPr>
          <w:p>
            <w:r>
              <w:t>шаг 8</w:t>
            </w:r>
          </w:p>
        </w:tc>
        <w:tc>
          <w:tcPr>
            <w:tcW w:type="dxa" w:w="1440"/>
          </w:tcPr>
          <w:p>
            <w:r>
              <w:t>А, Б, В</w:t>
            </w:r>
          </w:p>
        </w:tc>
      </w:tr>
      <w:tr>
        <w:tc>
          <w:tcPr>
            <w:tcW w:type="dxa" w:w="1440"/>
          </w:tcPr>
          <w:p>
            <w:r>
              <w:t>Шаг 8</w:t>
            </w:r>
          </w:p>
        </w:tc>
        <w:tc>
          <w:tcPr>
            <w:tcW w:type="dxa" w:w="1440"/>
          </w:tcPr>
          <w:p>
            <w:r>
              <w:t>Уведомление о просрочке</w:t>
            </w:r>
          </w:p>
        </w:tc>
        <w:tc>
          <w:tcPr>
            <w:tcW w:type="dxa" w:w="1440"/>
          </w:tcPr>
          <w:p>
            <w:r>
              <w:t>файл 12, файл 08</w:t>
            </w:r>
          </w:p>
        </w:tc>
        <w:tc>
          <w:tcPr>
            <w:tcW w:type="dxa" w:w="1440"/>
          </w:tcPr>
          <w:p>
            <w:r>
              <w:t>Уведомление направлено; отправка внесена в реестр передачи с доказательством.</w:t>
            </w:r>
          </w:p>
        </w:tc>
        <w:tc>
          <w:tcPr>
            <w:tcW w:type="dxa" w:w="1440"/>
          </w:tcPr>
          <w:p>
            <w:r>
              <w:t>шаг 9</w:t>
            </w:r>
          </w:p>
        </w:tc>
        <w:tc>
          <w:tcPr>
            <w:tcW w:type="dxa" w:w="1440"/>
          </w:tcPr>
          <w:p>
            <w:r>
              <w:t>А, Б, В</w:t>
            </w:r>
          </w:p>
        </w:tc>
      </w:tr>
      <w:tr>
        <w:tc>
          <w:tcPr>
            <w:tcW w:type="dxa" w:w="1440"/>
          </w:tcPr>
          <w:p>
            <w:r>
              <w:t>Шаг 9</w:t>
            </w:r>
          </w:p>
        </w:tc>
        <w:tc>
          <w:tcPr>
            <w:tcW w:type="dxa" w:w="1440"/>
          </w:tcPr>
          <w:p>
            <w:r>
              <w:t>Расчёт долга и процентов</w:t>
            </w:r>
          </w:p>
        </w:tc>
        <w:tc>
          <w:tcPr>
            <w:tcW w:type="dxa" w:w="1440"/>
          </w:tcPr>
          <w:p>
            <w:r>
              <w:t>файл 14</w:t>
            </w:r>
          </w:p>
        </w:tc>
        <w:tc>
          <w:tcPr>
            <w:tcW w:type="dxa" w:w="1440"/>
          </w:tcPr>
          <w:p>
            <w:r>
              <w:t>В файле 14 на листе «Расчёт» статус «ГОТОВ», а не «ЗАБЛОКИРОВАН»; итог перенесён в претензию.</w:t>
            </w:r>
          </w:p>
        </w:tc>
        <w:tc>
          <w:tcPr>
            <w:tcW w:type="dxa" w:w="1440"/>
          </w:tcPr>
          <w:p>
            <w:r>
              <w:t>шаг 10</w:t>
            </w:r>
          </w:p>
        </w:tc>
        <w:tc>
          <w:tcPr>
            <w:tcW w:type="dxa" w:w="1440"/>
          </w:tcPr>
          <w:p>
            <w:r>
              <w:t>А, Б, В</w:t>
            </w:r>
          </w:p>
        </w:tc>
      </w:tr>
      <w:tr>
        <w:tc>
          <w:tcPr>
            <w:tcW w:type="dxa" w:w="1440"/>
          </w:tcPr>
          <w:p>
            <w:r>
              <w:t>Шаг 10</w:t>
            </w:r>
          </w:p>
        </w:tc>
        <w:tc>
          <w:tcPr>
            <w:tcW w:type="dxa" w:w="1440"/>
          </w:tcPr>
          <w:p>
            <w:r>
              <w:t>Претензия</w:t>
            </w:r>
          </w:p>
        </w:tc>
        <w:tc>
          <w:tcPr>
            <w:tcW w:type="dxa" w:w="1440"/>
          </w:tcPr>
          <w:p>
            <w:r>
              <w:t>файл 13, файл 14, файл 08</w:t>
            </w:r>
          </w:p>
        </w:tc>
        <w:tc>
          <w:tcPr>
            <w:tcW w:type="dxa" w:w="1440"/>
          </w:tcPr>
          <w:p>
            <w:r>
              <w:t>Претензия с расчётом направлена; дата направления и доказательство внесены в реестр передачи; дата внесена в лист «Контроль ответа» файла 02.</w:t>
            </w:r>
          </w:p>
        </w:tc>
        <w:tc>
          <w:tcPr>
            <w:tcW w:type="dxa" w:w="1440"/>
          </w:tcPr>
          <w:p>
            <w:r>
              <w:t>шаг 11</w:t>
            </w:r>
          </w:p>
        </w:tc>
        <w:tc>
          <w:tcPr>
            <w:tcW w:type="dxa" w:w="1440"/>
          </w:tcPr>
          <w:p>
            <w:r>
              <w:t>А, Б, В</w:t>
            </w:r>
          </w:p>
        </w:tc>
      </w:tr>
      <w:tr>
        <w:tc>
          <w:tcPr>
            <w:tcW w:type="dxa" w:w="1440"/>
          </w:tcPr>
          <w:p>
            <w:r>
              <w:t>Шаг 11</w:t>
            </w:r>
          </w:p>
        </w:tc>
        <w:tc>
          <w:tcPr>
            <w:tcW w:type="dxa" w:w="1440"/>
          </w:tcPr>
          <w:p>
            <w:r>
              <w:t>Контроль ответа и выбор следующего шага</w:t>
            </w:r>
          </w:p>
        </w:tc>
        <w:tc>
          <w:tcPr>
            <w:tcW w:type="dxa" w:w="1440"/>
          </w:tcPr>
          <w:p>
            <w:r>
              <w:t>файл 02</w:t>
            </w:r>
          </w:p>
        </w:tc>
        <w:tc>
          <w:tcPr>
            <w:tcW w:type="dxa" w:w="1440"/>
          </w:tcPr>
          <w:p>
            <w:r>
              <w:t>В файле 02, лист «Контроль ответа», по реакции заказчика показан следующий шаг.</w:t>
            </w:r>
          </w:p>
        </w:tc>
        <w:tc>
          <w:tcPr>
            <w:tcW w:type="dxa" w:w="1440"/>
          </w:tcPr>
          <w:p>
            <w:r>
              <w:t>шаг 12</w:t>
            </w:r>
          </w:p>
        </w:tc>
        <w:tc>
          <w:tcPr>
            <w:tcW w:type="dxa" w:w="1440"/>
          </w:tcPr>
          <w:p>
            <w:r>
              <w:t>А, Б, В</w:t>
            </w:r>
          </w:p>
        </w:tc>
      </w:tr>
      <w:tr>
        <w:tc>
          <w:tcPr>
            <w:tcW w:type="dxa" w:w="1440"/>
          </w:tcPr>
          <w:p>
            <w:r>
              <w:t>Шаг 12</w:t>
            </w:r>
          </w:p>
        </w:tc>
        <w:tc>
          <w:tcPr>
            <w:tcW w:type="dxa" w:w="1440"/>
          </w:tcPr>
          <w:p>
            <w:r>
              <w:t>Подготовить обращение в арбитражный суд</w:t>
            </w:r>
          </w:p>
        </w:tc>
        <w:tc>
          <w:tcPr>
            <w:tcW w:type="dxa" w:w="1440"/>
          </w:tcPr>
          <w:p>
            <w:r>
              <w:t>файл 15, файл 14, файл 08</w:t>
            </w:r>
          </w:p>
        </w:tc>
        <w:tc>
          <w:tcPr>
            <w:tcW w:type="dxa" w:w="1440"/>
          </w:tcPr>
          <w:p>
            <w:r>
              <w:t>Проверочный лист готовности иска (файл 15, раздел А) пройден; опись материалов заполнена; иск подан либо пакет передан специалисту.</w:t>
            </w:r>
          </w:p>
        </w:tc>
        <w:tc>
          <w:tcPr>
            <w:tcW w:type="dxa" w:w="1440"/>
          </w:tcPr>
          <w:p>
            <w:r>
              <w:t>завершение маршрута</w:t>
            </w:r>
          </w:p>
        </w:tc>
        <w:tc>
          <w:tcPr>
            <w:tcW w:type="dxa" w:w="1440"/>
          </w:tcPr>
          <w:p>
            <w:r>
              <w:t>А, Б, В</w:t>
            </w:r>
          </w:p>
        </w:tc>
      </w:tr>
    </w:tbl>
    <w:p/>
    <w:p>
      <w:pPr>
        <w:pStyle w:val="Heading2"/>
      </w:pPr>
      <w:r>
        <w:t>Шаг 0. Выбрать исходную ситуацию</w:t>
      </w:r>
    </w:p>
    <w:p>
      <w:r>
        <w:rPr>
          <w:b w:val="0"/>
          <w:i w:val="0"/>
        </w:rPr>
        <w:t>Инструменты: 00-START-HERE.txt — С чего начать: порядок работы с системой; 01-karta-situacii-i-granic.docx — Выбор исходной ситуации, маршрут по ней и границы системы; 03-algoritm-dejstviy.docx — Алгоритм: шаги, развилки, подтверждение и следующий шаг</w:t>
      </w:r>
    </w:p>
    <w:p>
      <w:r>
        <w:rPr>
          <w:b w:val="0"/>
          <w:i w:val="0"/>
        </w:rPr>
        <w:t>Подтверждение выполнения: В файле 01, таблица 1, выбрана одна ситуация, и её стартовый шаг известен. Отвечать на вопросы детальной проверки (файл 02) для этого не нужно.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Есть признаки границы B1–B4 — действуйте по строке границы в файле 01, таблица 2; по системе дальше идёт только бесспорная часть.</w:t>
      </w:r>
    </w:p>
    <w:p>
      <w:pPr>
        <w:pStyle w:val="ListBullet"/>
      </w:pPr>
      <w:r>
        <w:t>Не уверены, какая ситуация ваша, — по желанию пройдите детальную проверку (шаг 1, файл 02) и вернитесь к таблице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1. Детальная проверка — по желанию</w:t>
      </w:r>
    </w:p>
    <w:p>
      <w:r>
        <w:rPr>
          <w:b w:val="0"/>
          <w:i w:val="0"/>
        </w:rPr>
        <w:t>Инструменты: 02-pervichnaya-proverka-i-kontrol.xlsx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Шаг по желанию: не входит ни в один путь и не обязателен для выбора ситуации.</w:t>
      </w:r>
    </w:p>
    <w:p>
      <w:r>
        <w:rPr>
          <w:b w:val="0"/>
          <w:i w:val="0"/>
        </w:rPr>
        <w:t>Подтверждение выполнения: Если проверка пройдена: в файле 02, лист «Маршрут», ячейка «Итог» называет ситуацию или границу, а на листе «Карта рисков» по каждой строке «НЕ ХВАТАЕТ» назначены действие и срок.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Итог называет границу B1–B4 — файл 01, таблица 2.</w:t>
      </w:r>
    </w:p>
    <w:p>
      <w:pPr>
        <w:pStyle w:val="ListBullet"/>
      </w:pPr>
      <w:r>
        <w:t>Итог называет шаг — начните с него; он совпадает со стартовым шагом одной из ситуаций таблицы 1.</w:t>
      </w:r>
    </w:p>
    <w:p>
      <w:r>
        <w:rPr>
          <w:b w:val="0"/>
          <w:i w:val="0"/>
        </w:rPr>
        <w:t>Границы, которые распознаются на этом шаге: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2. Оформить закрывающие документы в рабочем виде</w:t>
      </w:r>
    </w:p>
    <w:p>
      <w:r>
        <w:rPr>
          <w:b w:val="0"/>
          <w:i w:val="0"/>
        </w:rPr>
        <w:t>Инструменты: 04-ks-2-ks-3.xlsx — Рабочие формы КС-2 и КС-3 со связанными итогами; 05-akt-vypolnennyh-rabot.docx — Акт выполненных работ (если договор не требует КС-2); 06-akt-priemki-rezultata.docx — Акт приёмки результата работ с перечнем замечаний; 07-peredatochnyy-akt.docx — Передаточный акт результата и документов;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Г.</w:t>
      </w:r>
    </w:p>
    <w:p>
      <w:r>
        <w:rPr>
          <w:b w:val="0"/>
          <w:i w:val="0"/>
        </w:rPr>
        <w:t>Подтверждение выполнения: В файле 04 на листе «Сверка» все строки «СХОДИТСЯ»; в файле 08 журнал объёмов по позициям совпадает с КС-2 (колонка «Расхождение» пуста или равна 0).</w:t>
      </w:r>
    </w:p>
    <w:p>
      <w:r>
        <w:rPr>
          <w:b w:val="0"/>
          <w:i w:val="0"/>
        </w:rPr>
        <w:t>Следующий шаг: шаг 3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требует КС-2/КС-3 — файл 04; договор называет иной акт — файл 05 или форма из договора.</w:t>
      </w:r>
    </w:p>
    <w:p>
      <w:pPr>
        <w:pStyle w:val="ListBullet"/>
      </w:pPr>
      <w:r>
        <w:t>Передаётся результат или документация отдельно от акта — файл 07.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ведение. Что делать — файл 01, таблица 2.</w:t>
      </w:r>
    </w:p>
    <w:p>
      <w:pPr>
        <w:pStyle w:val="Heading2"/>
      </w:pPr>
      <w:r>
        <w:t>Шаг 3. Внутренняя проверка перед передачей</w:t>
      </w:r>
    </w:p>
    <w:p>
      <w:r>
        <w:rPr>
          <w:b w:val="0"/>
          <w:i w:val="0"/>
        </w:rPr>
        <w:t>Инструменты: 09-vnutrennyaya-proverka.docx — Проверочный лист и протокол внутренней проверки перед передачей;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Г.</w:t>
      </w:r>
    </w:p>
    <w:p>
      <w:r>
        <w:rPr>
          <w:b w:val="0"/>
          <w:i w:val="0"/>
        </w:rPr>
        <w:t>Подтверждение выполнения: Протокол внутренней проверки (файл 09, раздел Б) заполнен и содержит решение «Передавать»; реестр приложений (файл 08) заполнен.</w:t>
      </w:r>
    </w:p>
    <w:p>
      <w:r>
        <w:rPr>
          <w:b w:val="0"/>
          <w:i w:val="0"/>
        </w:rPr>
        <w:t>Следующий шаг: шаг 4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Проверка нашла ошибку — исправить документ и повторить проверку; не передавать комплект с известной ошибкой.</w:t>
      </w:r>
    </w:p>
    <w:p>
      <w:pPr>
        <w:pStyle w:val="Heading2"/>
      </w:pPr>
      <w:r>
        <w:t>Шаг 4. Передать документы и сохранить доказательство передачи</w:t>
      </w:r>
    </w:p>
    <w:p>
      <w:r>
        <w:rPr>
          <w:b w:val="0"/>
          <w:i w:val="0"/>
        </w:rPr>
        <w:t>Инструменты: 10-peredacha-i-zamechaniya.docx — Доказательство передачи и порядок работы с замечаниями; 07-peredatochnyy-akt.docx — Передаточный акт результата и документов;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Г, Е.</w:t>
      </w:r>
    </w:p>
    <w:p>
      <w:r>
        <w:rPr>
          <w:b w:val="0"/>
          <w:i w:val="0"/>
        </w:rPr>
        <w:t>Подтверждение выполнения: В файле 08, лист «Реестр передачи», по каждой передаче заполнены способ, дата и доказательство; статус не «НЕТ ДОКАЗАТЕЛЬСТВА».</w:t>
      </w:r>
    </w:p>
    <w:p>
      <w:r>
        <w:rPr>
          <w:b w:val="0"/>
          <w:i w:val="0"/>
        </w:rPr>
        <w:t>Следующий шаг: проверка G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Заказчик подписал без замечаний — проверка G.</w:t>
      </w:r>
    </w:p>
    <w:p>
      <w:pPr>
        <w:pStyle w:val="ListBullet"/>
      </w:pPr>
      <w:r>
        <w:t>Пришли замечания — шаг 5.</w:t>
      </w:r>
    </w:p>
    <w:p>
      <w:pPr>
        <w:pStyle w:val="ListBullet"/>
      </w:pPr>
      <w:r>
        <w:t>Заказчик не подписывает и не отвечает — проверка G, строка «Документы переданы, заказчик не подписывает и не отвечает»: долг не фиксируется, работы предъявляются повторно.</w:t>
      </w:r>
    </w:p>
    <w:p>
      <w:pPr>
        <w:pStyle w:val="ListBullet"/>
      </w:pPr>
      <w:r>
        <w:t>Мотивированный отказ или односторонний акт — граница B4.</w:t>
      </w:r>
    </w:p>
    <w:p>
      <w:r>
        <w:rPr>
          <w:b w:val="0"/>
          <w:i w:val="0"/>
        </w:rPr>
        <w:t>Границы, которые распознаются на этом шаге: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5. Отработать замечания</w:t>
      </w:r>
    </w:p>
    <w:p>
      <w:r>
        <w:rPr>
          <w:b w:val="0"/>
          <w:i w:val="0"/>
        </w:rPr>
        <w:t>Инструменты: 10-peredacha-i-zamechaniya.docx — Доказательство передачи и порядок работы с замечаниями;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Д.</w:t>
      </w:r>
    </w:p>
    <w:p>
      <w:r>
        <w:rPr>
          <w:b w:val="0"/>
          <w:i w:val="0"/>
        </w:rPr>
        <w:t>Подтверждение выполнения: В файле 08, лист «Реестр замечаний», каждое замечание имеет статус «ЗАКРЫТО» или «ГРАНИЦА: к специалисту»; повторное предъявление зафиксировано в реестре передачи.</w:t>
      </w:r>
    </w:p>
    <w:p>
      <w:r>
        <w:rPr>
          <w:b w:val="0"/>
          <w:i w:val="0"/>
        </w:rPr>
        <w:t>Следующий шаг: проверка G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Устранимое или документальное замечание — устранить, направить уведомление об устранении и повторно предъявить.</w:t>
      </w:r>
    </w:p>
    <w:p>
      <w:pPr>
        <w:pStyle w:val="ListBullet"/>
      </w:pPr>
      <w:r>
        <w:t>Замечания закрыты и акт подписан — проверка G.</w:t>
      </w:r>
    </w:p>
    <w:p>
      <w:pPr>
        <w:pStyle w:val="ListBullet"/>
      </w:pPr>
      <w:r>
        <w:t>Мотивированный отказ, спор об объёме или качестве, требование экспертизы — граница B4.</w:t>
      </w:r>
    </w:p>
    <w:p>
      <w:pPr>
        <w:pStyle w:val="ListBullet"/>
      </w:pPr>
      <w:r>
        <w:t>Заказчик связывает замечание с удержанием или неустойкой — граница B2.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6. Зафиксировать задолженность и дату начала просрочки</w:t>
      </w:r>
    </w:p>
    <w:p>
      <w:r>
        <w:rPr>
          <w:b w:val="0"/>
          <w:i w:val="0"/>
        </w:rPr>
        <w:t>Инструменты: 08-uchet-obemov-peredachi-raschetov.xlsx — Журнал объёмов, реестры замечаний, передачи, взаиморасчётов, приложений; 02-pervichnaya-proverka-i-kontrol.xlsx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Проверка G пройдена: работы приняты, замечаний нет, срок оплаты истёк. В файле 08, лист «Взаиморасчёты», рассчитан бесспорный долг больше нуля и нет незакрытого флага «ГРАНИЦА»; последний день срока оплаты внесён в файл 02, лист «Маршрут», строка под вопросами (сами вопросы заполнять не обязательно).</w:t>
      </w:r>
    </w:p>
    <w:p>
      <w:r>
        <w:rPr>
          <w:b w:val="0"/>
          <w:i w:val="0"/>
        </w:rPr>
        <w:t>Следующий шаг: шаг 7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Взаиморасчёты ещё не подтверждены (авансы, частичные оплаты, нет акта сверки) — заполните реестр взаиморасчётов и предложите заказчику акт сверки; к оформлению актов (шаги 2–5) не возвращайтесь.</w:t>
      </w:r>
    </w:p>
    <w:p>
      <w:pPr>
        <w:pStyle w:val="ListBullet"/>
      </w:pPr>
      <w:r>
        <w:t>Есть операции «Удержание», «Зачёт», «Неустойка заявлена» — граница B2 для спорной части; бесспорная часть идёт дальше.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требование. Что делать — файл 01, таблица 2.</w:t>
      </w:r>
    </w:p>
    <w:p>
      <w:pPr>
        <w:pStyle w:val="Heading2"/>
      </w:pPr>
      <w:r>
        <w:t>Шаг 7. Переговоры после просрочки</w:t>
      </w:r>
    </w:p>
    <w:p>
      <w:r>
        <w:rPr>
          <w:b w:val="0"/>
          <w:i w:val="0"/>
        </w:rPr>
        <w:t>Инструменты: 11-peregovory-i-perenos-sroka.docx — Протокол переговоров и двустороннее соглашение о переносе срока оплаты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Протокол переговоров (файл 11, раздел А) составлен и направлен заказчику; если срок переносится — подписано обеими сторонами соглашение (раздел Б).</w:t>
      </w:r>
    </w:p>
    <w:p>
      <w:r>
        <w:rPr>
          <w:b w:val="0"/>
          <w:i w:val="0"/>
        </w:rPr>
        <w:t>Следующий шаг: шаг 8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Договорились о переносе — только двустороннее соглашение; гарантийное письмо заказчика соглашение не заменяет. Новую дату внести в файл 02 и ждать её.</w:t>
      </w:r>
    </w:p>
    <w:p>
      <w:pPr>
        <w:pStyle w:val="ListBullet"/>
      </w:pPr>
      <w:r>
        <w:t>Согласились оплатить в названную дату без переноса — контроль даты, при срыве сразу шаг 9.</w:t>
      </w:r>
    </w:p>
    <w:p>
      <w:pPr>
        <w:pStyle w:val="ListBullet"/>
      </w:pPr>
      <w:r>
        <w:t>Не договорились или ответа нет — шаг 8.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заказчика. Что делать — файл 01, таблица 2.</w:t>
      </w:r>
    </w:p>
    <w:p>
      <w:pPr>
        <w:pStyle w:val="Heading2"/>
      </w:pPr>
      <w:r>
        <w:t>Шаг 8. Уведомление о просрочке</w:t>
      </w:r>
    </w:p>
    <w:p>
      <w:r>
        <w:rPr>
          <w:b w:val="0"/>
          <w:i w:val="0"/>
        </w:rPr>
        <w:t>Инструменты: 12-uvedomlenie-o-prosrochke.docx — Уведомление о просрочке оплаты;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Уведомление направлено; отправка внесена в реестр передачи с доказательством.</w:t>
      </w:r>
    </w:p>
    <w:p>
      <w:r>
        <w:rPr>
          <w:b w:val="0"/>
          <w:i w:val="0"/>
        </w:rPr>
        <w:t>Следующий шаг: шаг 9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Оплата поступила полностью — внести в реестр взаиморасчётов, маршрут завершён.</w:t>
      </w:r>
    </w:p>
    <w:p>
      <w:pPr>
        <w:pStyle w:val="ListBullet"/>
      </w:pPr>
      <w:r>
        <w:t>Оплата частичная — внести в реестр взаиморасчётов и в расчёт процентов, продолжить со шага 9.</w:t>
      </w:r>
    </w:p>
    <w:p>
      <w:pPr>
        <w:pStyle w:val="Heading2"/>
      </w:pPr>
      <w:r>
        <w:t>Шаг 9. Расчёт долга и процентов</w:t>
      </w:r>
    </w:p>
    <w:p>
      <w:r>
        <w:rPr>
          <w:b w:val="0"/>
          <w:i w:val="0"/>
        </w:rPr>
        <w:t>Инструменты: 14-raschet-procentov-395.xlsx — Расчёт процентов по ст. 395 ГК РФ с частичными оплатами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14 на листе «Расчёт» статус «ГОТОВ», а не «ЗАБЛОКИРОВАН»; итог перенесён в претензию.</w:t>
      </w:r>
    </w:p>
    <w:p>
      <w:r>
        <w:rPr>
          <w:b w:val="0"/>
          <w:i w:val="0"/>
        </w:rPr>
        <w:t>Следующий шаг: шаг 10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устанавливает неустойку за просрочку оплаты — вопрос выбора между неустойкой и процентами (п. 4 ст. 395 ГК РФ) к специалисту.</w:t>
      </w:r>
    </w:p>
    <w:p>
      <w:pPr>
        <w:pStyle w:val="Heading2"/>
      </w:pPr>
      <w:r>
        <w:t>Шаг 10. Претензия</w:t>
      </w:r>
    </w:p>
    <w:p>
      <w:r>
        <w:rPr>
          <w:b w:val="0"/>
          <w:i w:val="0"/>
        </w:rPr>
        <w:t>Инструменты: 13-pretenziya.docx — Претензия об оплате принятых работ; 14-raschet-procentov-395.xlsx — Расчёт процентов по ст. 395 ГК РФ с частичными оплатами;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Претензия с расчётом направлена; дата направления и доказательство внесены в реестр передачи; дата внесена в лист «Контроль ответа» файла 02.</w:t>
      </w:r>
    </w:p>
    <w:p>
      <w:r>
        <w:rPr>
          <w:b w:val="0"/>
          <w:i w:val="0"/>
        </w:rPr>
        <w:t>Следующий шаг: шаг 11</w:t>
      </w:r>
    </w:p>
    <w:p>
      <w:pPr>
        <w:pStyle w:val="Heading2"/>
      </w:pPr>
      <w:r>
        <w:t>Шаг 11. Контроль ответа и выбор следующего шага</w:t>
      </w:r>
    </w:p>
    <w:p>
      <w:r>
        <w:rPr>
          <w:b w:val="0"/>
          <w:i w:val="0"/>
        </w:rPr>
        <w:t>Инструменты: 02-pervichnaya-proverka-i-kontrol.xlsx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02, лист «Контроль ответа», по реакции заказчика показан следующий шаг.</w:t>
      </w:r>
    </w:p>
    <w:p>
      <w:r>
        <w:rPr>
          <w:b w:val="0"/>
          <w:i w:val="0"/>
        </w:rPr>
        <w:t>Следующий шаг: шаг 12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Согласие и оплата — внести оплату, маршрут завершён.</w:t>
      </w:r>
    </w:p>
    <w:p>
      <w:pPr>
        <w:pStyle w:val="ListBullet"/>
      </w:pPr>
      <w:r>
        <w:t>Согласие с графиком — двустороннее соглашение (файл 11), контроль графика.</w:t>
      </w:r>
    </w:p>
    <w:p>
      <w:pPr>
        <w:pStyle w:val="ListBullet"/>
      </w:pPr>
      <w:r>
        <w:t>Молчание после срока — шаг 12.</w:t>
      </w:r>
    </w:p>
    <w:p>
      <w:pPr>
        <w:pStyle w:val="ListBullet"/>
      </w:pPr>
      <w:r>
        <w:t>Отказ без мотивов — шаг 12.</w:t>
      </w:r>
    </w:p>
    <w:p>
      <w:pPr>
        <w:pStyle w:val="ListBullet"/>
      </w:pPr>
      <w:r>
        <w:t>Отказ с мотивами, встречное требование, зачёт — границы B4 или B2.</w:t>
      </w:r>
    </w:p>
    <w:p>
      <w:pPr>
        <w:pStyle w:val="ListBullet"/>
      </w:pPr>
      <w:r>
        <w:t>Признаки банкротства — граница B3.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12. Подготовить обращение в арбитражный суд</w:t>
      </w:r>
    </w:p>
    <w:p>
      <w:r>
        <w:rPr>
          <w:b w:val="0"/>
          <w:i w:val="0"/>
        </w:rPr>
        <w:t>Инструменты: 15-obrashchenie-v-sud.docx — Подготовка обращения в арбитражный суд: алгоритм, иск, опись; 14-raschet-procentov-395.xlsx — Расчёт процентов по ст. 395 ГК РФ с частичными оплатами;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Проверочный лист готовности иска (файл 15, раздел А) пройден; опись материалов заполнена; иск подан либо пакет передан специалисту.</w:t>
      </w:r>
    </w:p>
    <w:p>
      <w:r>
        <w:rPr>
          <w:b w:val="0"/>
          <w:i w:val="0"/>
        </w:rPr>
        <w:t>Следующий шаг: завершение маршрута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Спор простой (подписанные акты, нет встречных требований) — подача самостоятельно по файлу 15.</w:t>
      </w:r>
    </w:p>
    <w:p>
      <w:pPr>
        <w:pStyle w:val="ListBullet"/>
      </w:pPr>
      <w:r>
        <w:t>Любое усложнение — передача специалисту с описью из файла 15.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1"/>
      </w:pPr>
      <w:r>
        <w:t>Проверка заказчика — параллельно шагам 6–12</w:t>
      </w:r>
    </w:p>
    <w:p>
      <w:pPr>
        <w:pStyle w:val="ListBullet"/>
      </w:pPr>
      <w:r>
        <w:t>Картотека арбитражных дел (kad.arbitr.ru): иски к заказчику, дело о банкротстве.</w:t>
      </w:r>
    </w:p>
    <w:p>
      <w:pPr>
        <w:pStyle w:val="ListBullet"/>
      </w:pPr>
      <w:r>
        <w:t>Единый федеральный реестр сведений о банкротстве (bankrot.fedresurs.ru).</w:t>
      </w:r>
    </w:p>
    <w:p>
      <w:pPr>
        <w:pStyle w:val="ListBullet"/>
      </w:pPr>
      <w:r>
        <w:t>Единый федеральный реестр сведений о фактах деятельности юридических лиц (fedresurs.ru): сообщения кредиторов о намерении обратиться с заявлением о банкротстве.</w:t>
      </w:r>
    </w:p>
    <w:p>
      <w:pPr>
        <w:pStyle w:val="ListBullet"/>
      </w:pPr>
      <w:r>
        <w:t>Свежая выписка ЕГРЮЛ: адрес, статус ликвидации или реорганизации.</w:t>
      </w:r>
    </w:p>
    <w:p>
      <w:pPr>
        <w:pStyle w:val="ListBullet"/>
      </w:pPr>
      <w:r>
        <w:t>Повторите проверку перед претензией и перед подачей иска. Любой признак банкротства — граница B3.</w:t>
      </w:r>
    </w:p>
    <w:p>
      <w:pPr>
        <w:pStyle w:val="Heading1"/>
      </w:pPr>
      <w:r>
        <w:t>Гарантийное письмо и перенос срока</w:t>
      </w:r>
    </w:p>
    <w:p>
      <w:r>
        <w:rPr>
          <w:b w:val="0"/>
          <w:i w:val="0"/>
        </w:rPr>
        <w:t>Гарантийное письмо заказчика — его одностороннее заявление. Оно не изменяет договорный срок оплаты: изменить срок можно только соглашением сторон в той же форме, что и договор. Проценты за просрочку считаются от договорного срока, пока не подписано двустороннее соглашение. Порядок — файл 11.</w:t>
      </w:r>
    </w:p>
    <w:p>
      <w:pPr>
        <w:pStyle w:val="Heading1"/>
      </w:pPr>
      <w:r>
        <w:t>Контрольная линия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Точка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Событие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Где фиксируется</w:t>
            </w:r>
          </w:p>
        </w:tc>
      </w:tr>
      <w:tr>
        <w:tc>
          <w:tcPr>
            <w:tcW w:type="dxa" w:w="2880"/>
          </w:tcPr>
          <w:p>
            <w:r>
              <w:t>Последний день срока оплаты</w:t>
            </w:r>
          </w:p>
        </w:tc>
        <w:tc>
          <w:tcPr>
            <w:tcW w:type="dxa" w:w="2880"/>
          </w:tcPr>
          <w:p>
            <w:r>
              <w:t>срок по договору или по двустороннему соглашению</w:t>
            </w:r>
          </w:p>
        </w:tc>
        <w:tc>
          <w:tcPr>
            <w:tcW w:type="dxa" w:w="2880"/>
          </w:tcPr>
          <w:p>
            <w:r>
              <w:t>02, лист «Маршрут»</w:t>
            </w:r>
          </w:p>
        </w:tc>
      </w:tr>
      <w:tr>
        <w:tc>
          <w:tcPr>
            <w:tcW w:type="dxa" w:w="2880"/>
          </w:tcPr>
          <w:p>
            <w:r>
              <w:t>Следующий день</w:t>
            </w:r>
          </w:p>
        </w:tc>
        <w:tc>
          <w:tcPr>
            <w:tcW w:type="dxa" w:w="2880"/>
          </w:tcPr>
          <w:p>
            <w:r>
              <w:t>первый день просрочки</w:t>
            </w:r>
          </w:p>
        </w:tc>
        <w:tc>
          <w:tcPr>
            <w:tcW w:type="dxa" w:w="2880"/>
          </w:tcPr>
          <w:p>
            <w:r>
              <w:t>02; 14, лист «Ввод»</w:t>
            </w:r>
          </w:p>
        </w:tc>
      </w:tr>
      <w:tr>
        <w:tc>
          <w:tcPr>
            <w:tcW w:type="dxa" w:w="2880"/>
          </w:tcPr>
          <w:p>
            <w:r>
              <w:t>Назначаете вы</w:t>
            </w:r>
          </w:p>
        </w:tc>
        <w:tc>
          <w:tcPr>
            <w:tcW w:type="dxa" w:w="2880"/>
          </w:tcPr>
          <w:p>
            <w:r>
              <w:t>переговоры и их протокол</w:t>
            </w:r>
          </w:p>
        </w:tc>
        <w:tc>
          <w:tcPr>
            <w:tcW w:type="dxa" w:w="2880"/>
          </w:tcPr>
          <w:p>
            <w:r>
              <w:t>11, раздел А</w:t>
            </w:r>
          </w:p>
        </w:tc>
      </w:tr>
      <w:tr>
        <w:tc>
          <w:tcPr>
            <w:tcW w:type="dxa" w:w="2880"/>
          </w:tcPr>
          <w:p>
            <w:r>
              <w:t>Назначаете вы</w:t>
            </w:r>
          </w:p>
        </w:tc>
        <w:tc>
          <w:tcPr>
            <w:tcW w:type="dxa" w:w="2880"/>
          </w:tcPr>
          <w:p>
            <w:r>
              <w:t>уведомление о просрочке</w:t>
            </w:r>
          </w:p>
        </w:tc>
        <w:tc>
          <w:tcPr>
            <w:tcW w:type="dxa" w:w="2880"/>
          </w:tcPr>
          <w:p>
            <w:r>
              <w:t>12; 08, «Реестр передачи»</w:t>
            </w:r>
          </w:p>
        </w:tc>
      </w:tr>
      <w:tr>
        <w:tc>
          <w:tcPr>
            <w:tcW w:type="dxa" w:w="2880"/>
          </w:tcPr>
          <w:p>
            <w:r>
              <w:t>Назначаете вы</w:t>
            </w:r>
          </w:p>
        </w:tc>
        <w:tc>
          <w:tcPr>
            <w:tcW w:type="dxa" w:w="2880"/>
          </w:tcPr>
          <w:p>
            <w:r>
              <w:t>претензия с расчётом</w:t>
            </w:r>
          </w:p>
        </w:tc>
        <w:tc>
          <w:tcPr>
            <w:tcW w:type="dxa" w:w="2880"/>
          </w:tcPr>
          <w:p>
            <w:r>
              <w:t>13, 14; 08</w:t>
            </w:r>
          </w:p>
        </w:tc>
      </w:tr>
      <w:tr>
        <w:tc>
          <w:tcPr>
            <w:tcW w:type="dxa" w:w="2880"/>
          </w:tcPr>
          <w:p>
            <w:r>
              <w:t>Срок из договора, а если его нет — из ч. 5 ст. 4 АПК РФ, со дня направления претензии</w:t>
            </w:r>
          </w:p>
        </w:tc>
        <w:tc>
          <w:tcPr>
            <w:tcW w:type="dxa" w:w="2880"/>
          </w:tcPr>
          <w:p>
            <w:r>
              <w:t>можно обращаться в суд</w:t>
            </w:r>
          </w:p>
        </w:tc>
        <w:tc>
          <w:tcPr>
            <w:tcW w:type="dxa" w:w="2880"/>
          </w:tcPr>
          <w:p>
            <w:r>
              <w:t>02, «Контроль ответа»</w:t>
            </w:r>
          </w:p>
        </w:tc>
      </w:tr>
      <w:tr>
        <w:tc>
          <w:tcPr>
            <w:tcW w:type="dxa" w:w="2880"/>
          </w:tcPr>
          <w:p>
            <w:r>
              <w:t>Далее</w:t>
            </w:r>
          </w:p>
        </w:tc>
        <w:tc>
          <w:tcPr>
            <w:tcW w:type="dxa" w:w="2880"/>
          </w:tcPr>
          <w:p>
            <w:r>
              <w:t>иск или передача специалисту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r>
        <w:rPr>
          <w:b w:val="0"/>
          <w:i w:val="0"/>
        </w:rPr>
        <w:t>Не затягивайте: общий срок исковой давности установлен ст. 196 ГК РФ; порядок его исчисления для вашего случая проверьте в действующей редакции или у специалиста.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действий: от проверки документов до суда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