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Протокол разногласий: авансовые пункты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Готовые формулировки по размеру аванса, порядку погашения, обеспечению и сроку выплаты.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2F2F2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Важно, прочитайте до использования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Это расчётный и переговорный инструмент, а не юридическая консультация и не гарантия того, что условия аванса удастся изменить. Генподрядчик вправе не согласиться ни на один пункт. Комплект даёт аргумент и цифру, а не рычаг.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Он рассчитан на типовую ситуацию: договор субподряда обсуждается либо уже подписан, работы идут или ещё не начаты, спора о выполненных объёмах и качестве нет. Шаблоны не вычитаны юристом.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Сюда не применять: возврат неотработанного аванса при расторжении договора; ситуацию, когда генподрядчик требует аванс обратно или заявляет зачёт; случай, когда в картотеке арбитражных дел появилось дело о банкротстве генподрядчика; налоговые последствия аванса — НДС с полученного аванса и момент признания дохода. Это не расчёт, а спор или учёт: типовой текст создаёт там ложную уверенность. Обращайтесь к юристу или к бухгалтеру до подписания и до отправки.</w:t>
            </w:r>
          </w:p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Ставок, сроков и размеров платежей числом в комплекте нет намеренно: они меняются, а скачанный файл не обновляется. Ставка обеспечения аванса, сроки и доли — вводимые поля. Каждое число вы берёте из своего договора, из предложения банка или из названного источника на дату документа.</w:t>
            </w:r>
          </w:p>
        </w:tc>
      </w:tr>
    </w:tbl>
    <w:p>
      <w:pPr>
        <w:spacing w:after="120" w:line="276"/>
      </w:pP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Зачем этот документ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Протокол разногласий — рабочий способ изменить условия договора до подписания. Он оформляется отдельным документом, подписывается обеими сторонами и становится частью договора: пункты в редакции протокола заменяют пункты договора. Устная договорённость «мы вам аванс поднимем» не переживает смену менеджера на стороне генподрядчика.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Здесь собраны формулировки по четырём условиям, которые двигают вашу кассу. Почему именно эти четыре и что каждое даёт в рублях — в файле «Разбор четырёх условий аванса»; сколько это стоит на вашем договоре — в калькуляторе.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Когда применяется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Договор субподряда предложен, но ещё не подписан.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 посчитали свой сценарий в калькуляторе и знаете, какое условие сколько вам стоит.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Разногласия ограничены авансовыми пунктами. Если спорных пунктов больше — протокол один, а этот файл даёт только его авансовую часть.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Чего этот документ не делает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обязывает генподрядчика согласиться. Протокол — предложение; сторона вправе его отклонить или подписать со своим протоколом урегулирования разногласий.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вычитан юристом и не проверен под ваш договор. Формулировки типовые: нумерация пунктов, термины и определения у вас другие, и их надо привести в соответствие с текстом договора до отправки.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решает ситуацию подписанного договора. Тогда нужен другой документ — «Дополнительное соглашение об изменении порядка погашения аванса».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Как этим пользоваться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Выберите из таблицы ниже те строки, которые относятся к вашему разговору. Протокол на четыре пункта читают; протокол на четырнадцать откладывают.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Подставьте номера пунктов и цитаты из своего договора в колонку «Редакция Заказчика» дословно. Пересказ вместо цитаты — повод для спора о том, что именно вы согласовали.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Колонку «Почему» в подписываемый лист не переносите: она для вашего разговора, а не для контрагента.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Проверьте поиском, что символов «{{» в отправляемом файле не осталось.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Текст протокола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Ниже — готовый лист. Заполните поля в двойных фигурных скобках, удалите пояснения в квадратных скобках и лишние строки таблицы.</w:t>
      </w:r>
    </w:p>
    <w:p>
      <w:pPr>
        <w:pBdr>
          <w:bottom w:val="single" w:color="BFBFBF" w:sz="6" w:space="6"/>
        </w:pBdr>
        <w:spacing w:after="200" w:before="120"/>
      </w:pPr>
    </w:p>
    <w:p>
      <w:pPr>
        <w:spacing w:after="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ПРОТОКОЛ РАЗНОГЛАСИЙ</w:t>
      </w:r>
    </w:p>
    <w:p>
      <w:pPr>
        <w:spacing w:after="30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 договору субподряда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{{ДАТА_ДОГОВОРА}}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{{НАИМЕНОВАНИЕ_ЗАКАЗЧИКА}}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именуемое в дальнейшем «Генподрядчик», в лице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{{ДОЛЖНОСТЬ_ПОДПИСАНТА_ЗАКАЗЧИКА}}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{{ФИО_ПОДПИСАНТА_ЗАКАЗЧИКА}}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с одной стороны, и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{{НАИМЕНОВАНИЕ_ПОДРЯДЧИКА}}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именуемое в дальнейшем «Субподрядчик», в лице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{{ДОЛЖНОСТЬ_ПОДПИСАНТА}}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{{ФИО_ПОДПИСАНТА}}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{{ОСНОВАНИЕ_ПОЛНОМОЧИЙ}}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с другой стороны, составили настоящий протокол о том, что при подписании договора между сторонами возникли разногласия по следующим пунктам: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900"/>
        <w:gridCol w:w="3860"/>
      </w:tblGrid>
      <w:tr>
        <w:trPr>
          <w:tblHeader/>
        </w:trPr>
        <w:tc>
          <w:tcPr>
            <w:tcW w:type="dxa" w:w="16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Пункт договора</w:t>
            </w:r>
          </w:p>
        </w:tc>
        <w:tc>
          <w:tcPr>
            <w:tcW w:type="dxa" w:w="39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Редакция Генподрядчика (по проекту договора)</w:t>
            </w:r>
          </w:p>
        </w:tc>
        <w:tc>
          <w:tcPr>
            <w:tcW w:type="dxa" w:w="386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Редакция Субподрядчика (предлагаемая)</w:t>
            </w:r>
          </w:p>
        </w:tc>
      </w:tr>
      <w:tr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{{ПУНКТ_ДОГОВОРА_О_РАЗМЕРЕ_АВАНСА}}</w:t>
            </w:r>
          </w:p>
        </w:tc>
        <w:tc>
          <w:tcPr>
            <w:tcW w:type="dxa" w:w="3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595959"/>
                <w:sz w:val="22"/>
                <w:szCs w:val="22"/>
              </w:rPr>
              <w:t xml:space="preserve">[Процитируйте пункт проекта договора дословно.]</w:t>
            </w:r>
          </w:p>
        </w:tc>
        <w:tc>
          <w:tcPr>
            <w:tcW w:type="dxa" w:w="3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Генподрядчик выплачивает Субподрядчику аванс в размере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{{РАЗМЕР_АВАНСА_ПРОЦЕНТ}}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от цены Договора в течение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{{СРОК_ВЫПЛАТЫ_АВАНСА}}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с даты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{{СОБЫТИЕ_НАЧАЛА_СРОКА_АВАНСА}}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. Срок выполнения работ исчисляется с даты поступления аванса на расчётный счёт Субподрядчика.</w:t>
            </w:r>
          </w:p>
        </w:tc>
      </w:tr>
      <w:tr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{{ПУНКТ_ДОГОВОРА_О_ПОГАШЕНИИ_АВАНСА}}</w:t>
            </w:r>
          </w:p>
        </w:tc>
        <w:tc>
          <w:tcPr>
            <w:tcW w:type="dxa" w:w="3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595959"/>
                <w:sz w:val="22"/>
                <w:szCs w:val="22"/>
              </w:rPr>
              <w:t xml:space="preserve">[Процитируйте пункт проекта договора дословно.]</w:t>
            </w:r>
          </w:p>
        </w:tc>
        <w:tc>
          <w:tcPr>
            <w:tcW w:type="dxa" w:w="3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Аванс погашается пропорционально стоимости принятых работ: при оплате каждого акта по форме КС-2 Генподрядчик удерживает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{{ПРОЦЕНТ_ПОГАШЕНИЯ_ИЗ_КС}}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от стоимости работ по акту в счёт погашения аванса.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595959"/>
                <w:sz w:val="22"/>
                <w:szCs w:val="22"/>
              </w:rPr>
              <w:t xml:space="preserve">[Вариант: погашение аванса начинается после выполнения {{ДОЛЯ_ВЫПОЛНЕНИЯ_ДЛЯ_НАЧАЛА_ПОГАШЕНИЯ}} объёма работ по Договору и производится равномерно из стоимости последующих принятых работ.]</w:t>
            </w:r>
          </w:p>
        </w:tc>
      </w:tr>
      <w:tr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{{ПУНКТ_ДОГОВОРА_ОБ_УДЕРЖАНИЯХ}}</w:t>
            </w:r>
          </w:p>
        </w:tc>
        <w:tc>
          <w:tcPr>
            <w:tcW w:type="dxa" w:w="3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595959"/>
                <w:sz w:val="22"/>
                <w:szCs w:val="22"/>
              </w:rPr>
              <w:t xml:space="preserve">[Процитируйте пункт проекта договора дословно.]</w:t>
            </w:r>
          </w:p>
        </w:tc>
        <w:tc>
          <w:tcPr>
            <w:tcW w:type="dxa" w:w="3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Общий размер удержаний из суммы каждого акта по форме КС-2, включая погашение аванса и гарантийное удержание, не может превышать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{{ПРЕДЕЛ_УДЕРЖАНИЙ_ИЗ_КС}}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от стоимости работ по акту. Удержания сверх указанного предела переносятся на последующие акты.</w:t>
            </w:r>
          </w:p>
        </w:tc>
      </w:tr>
      <w:tr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{{ПУНКТ_ДОГОВОРА_ОБ_ОБЕСПЕЧЕНИИ_АВАНСА}}</w:t>
            </w:r>
          </w:p>
        </w:tc>
        <w:tc>
          <w:tcPr>
            <w:tcW w:type="dxa" w:w="3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595959"/>
                <w:sz w:val="22"/>
                <w:szCs w:val="22"/>
              </w:rPr>
              <w:t xml:space="preserve">[Процитируйте пункт проекта договора дословно.]</w:t>
            </w:r>
          </w:p>
        </w:tc>
        <w:tc>
          <w:tcPr>
            <w:tcW w:type="dxa" w:w="3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Обеспечение возврата аванса предоставляется в форме банковской гарантии на сумму неотработанной части аванса. Размер гарантии уменьшается пропорционально погашению аванса. Срок действия гарантии —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{{СРОК_ДЕЙСТВИЯ_ОБЕСПЕЧЕНИЯ}}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.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595959"/>
                <w:sz w:val="22"/>
                <w:szCs w:val="22"/>
              </w:rPr>
              <w:t xml:space="preserve">[Вариант, если обеспечение вам не нужно: предоставление обеспечения возврата аванса не требуется.]</w:t>
            </w:r>
          </w:p>
        </w:tc>
      </w:tr>
      <w:tr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{{ПУНКТ_ДОГОВОРА_О_ГАРАНТИЙНОМ_УДЕРЖАНИИ}}</w:t>
            </w:r>
          </w:p>
        </w:tc>
        <w:tc>
          <w:tcPr>
            <w:tcW w:type="dxa" w:w="3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595959"/>
                <w:sz w:val="22"/>
                <w:szCs w:val="22"/>
              </w:rPr>
              <w:t xml:space="preserve">[Процитируйте пункт проекта договора дословно.]</w:t>
            </w:r>
          </w:p>
        </w:tc>
        <w:tc>
          <w:tcPr>
            <w:tcW w:type="dxa" w:w="3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Гарантийное удержание составляет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{{РАЗМЕР_ГАРАНТИЙНОГО_УДЕРЖАНИЯ}}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от стоимости работ по каждому акту.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{{ДОЛЯ_ВОЗВРАТА_УДЕРЖАНИЯ_ПРИ_ПРИЁМКЕ}}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суммы удержания возвращается Субподрядчику в течение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{{СРОК_ВОЗВРАТА_УДЕРЖАНИЯ}}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с даты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{{СОБЫТИЕ_ВОЗВРАТА_УДЕРЖАНИЯ}}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. По соглашению сторон гарантийное удержание может быть заменено банковской гарантией на эквивалентную сумму.</w:t>
            </w:r>
          </w:p>
        </w:tc>
      </w:tr>
      <w:tr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{{ПУНКТ_ДОГОВОРА_О_ПОСЛЕДСТВИЯХ_НЕВЫПЛАТЫ_АВАНСА}}</w:t>
            </w:r>
          </w:p>
        </w:tc>
        <w:tc>
          <w:tcPr>
            <w:tcW w:type="dxa" w:w="3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595959"/>
                <w:sz w:val="22"/>
                <w:szCs w:val="22"/>
              </w:rPr>
              <w:t xml:space="preserve">[Если такого пункта в проекте нет — так и напишите: «пункт отсутствует».]</w:t>
            </w:r>
          </w:p>
        </w:tc>
        <w:tc>
          <w:tcPr>
            <w:tcW w:type="dxa" w:w="3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При невыплате аванса в согласованный срок Субподрядчик вправе не приступать к работам, а срок выполнения работ по Договору продлевается на число дней просрочки выплаты аванса. Ответственность Субподрядчика за нарушение сроков в этот период не наступает.</w:t>
            </w:r>
          </w:p>
        </w:tc>
      </w:tr>
    </w:tbl>
    <w:p>
      <w:pPr>
        <w:spacing w:after="120" w:line="276"/>
      </w:pP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Во всём остальном стороны согласны с условиями договора субподряда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Настоящий протокол составлен в двух экземплярах, имеющих равную юридическую силу, по одному для каждой из сторон, и является неотъемлемой частью Договора. Пункты Договора действуют в редакции настоящего протокола.</w:t>
      </w:r>
    </w:p>
    <w:p>
      <w:pPr>
        <w:spacing w:after="300" w:line="276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[Если договор подписывается с оговоркой — на самом договоре рядом с подписью делается отметка «с протоколом разногласий». Договор, подписанный без такой отметки, считается подписанным в редакции генподрядчика.]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 Генподрядчика:</w:t>
      </w:r>
    </w:p>
    <w:p>
      <w:pPr>
        <w:spacing w:after="200" w:line="276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{{ДОЛЖНОСТЬ_ПОДПИСАНТА_ЗАКАЗЧИКА}}</w:t>
      </w:r>
    </w:p>
    <w:p>
      <w:pPr>
        <w:spacing w:after="2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_________________ /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{{ФИО_ПОДПИСАНТА_ЗАКАЗЧИКА}}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/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 Субподрядчика:</w:t>
      </w:r>
    </w:p>
    <w:p>
      <w:pPr>
        <w:spacing w:after="200" w:line="276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{{ДОЛЖНОСТЬ_ПОДПИСАНТА}}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{{ОСНОВАНИЕ_ПОЛНОМОЧИЙ}}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_________________ /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{{ФИО_ПОДПИСАНТА}}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/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Почему каждый пункт сформулирован именно так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Этот раздел — для вас, а не для контрагента. В подписываемый лист он не переносится.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Срок выполнения работ — с даты поступления аванса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Это самая ценная и самая дешёвая для генподрядчика уступка во всём протоколе. Без неё срок идёт с подписания договора, а деньги приходят на месяц-другой позже — то есть вы отвечаете за срок, который уже потрачен не вами. Возражений по существу против такой формулировки обычно нет.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Порядок погашения — до размера аванса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Порядок погашения почти ничего не стоит генподрядчику: сумма, которую он вернёт себе, не меняется, меняется только момент. Размер аванса стоит ему реальных денег. Поэтому шансы на порядок выше, а эффект для вашей кассы сопоставим. Насколько сопоставим — считает калькулятор на ваших числах.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Предел удержаний из одного акта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Погашение аванса и гарантийное удержание вычитаются из одной и той же КС-2. Без предела их сумма способна обнулить месячный платёж целиком — и это не теоретическая ситуация, а типовой кассовый разрыв на длинном объекте. Предел не уменьшает сумму удержаний, а только растягивает её: возражать против него генподрядчику нечем, кроме привычки.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Уменьшаемая гарантия вместо неуменьшаемой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Гарантия на неотработанную часть аванса защищает генподрядчика ровно так же, как гарантия на полную сумму, но стоит вам меньше — комиссия считается от суммы обеспечения. Банки такие гарантии выдают. Проверьте цену обоих вариантов в калькуляторе, подставив ставку из предложения банка.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Замена гарантийного удержания банковской гарантией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генподрядчика это равноценная замена обеспечения, для вас — возврат оборотных денег в объект. Стоит сравнить в калькуляторе комиссию за такую гарантию с суммой, которая иначе замораживается до конца гарантийного срока.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Последствия невыплаты аванса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Пункт нужен на случай, когда аванс согласован, но не пришёл. Он переводит ситуацию из спора о вине в арифметику: срок продлевается на число дней просрочки. Если такого пункта нет, а аванс не выплачен, действовать придётся по файлу «Требование о выплате аванса» — и там уже нужен юрист.</w:t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Что проверить перед отправкой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Номера пунктов совпадают с вашим проектом договора, а не с этим шаблоном.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Термины совпадают с договором: «Генподрядчик» и «Субподрядчик» либо «Заказчик» и «Подрядчик» — как определено у вас, без смешения.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Цитаты в колонке редакции генподрядчика — дословные.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Символов «{{» в документе не осталось.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Ни одна формулировка не противоречит другому пункту договора: правки авансовых пунктов часто задевают раздел о порядке расчётов целиком.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Формулировки этого протокола не проходили правовую вычитку. Если цена договора для вас существенна, покажите итоговую редакцию юристу до подписания: это дешевле, чем разбираться с ней потом.</w:t>
      </w:r>
    </w:p>
    <w:sectPr>
      <w:pgSz w:w="11906" w:h="16838" w:orient="portrait"/>
      <w:pgMar w:top="1133" w:right="850" w:bottom="1133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2026-07-31T07:08:37.330Z</dcterms:created>
  <dcterms:modified xsi:type="dcterms:W3CDTF">2026-07-31T07:08:37.330Z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