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8A97" w14:textId="77777777" w:rsidR="00496D2E" w:rsidRDefault="00496D2E" w:rsidP="00496D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259A9CFF" w14:textId="77777777" w:rsidR="00496D2E" w:rsidRDefault="00496D2E" w:rsidP="00496D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3785A9D2" w14:textId="77777777" w:rsidR="00496D2E" w:rsidRDefault="00496D2E" w:rsidP="00496D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1DD0A632" w14:textId="77777777" w:rsidR="00496D2E" w:rsidRDefault="00496D2E" w:rsidP="00496D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8849BE3" w14:textId="77777777" w:rsidR="00496D2E" w:rsidRDefault="00496D2E" w:rsidP="00496D2E">
      <w:pPr>
        <w:spacing w:after="0" w:line="240" w:lineRule="auto"/>
        <w:jc w:val="center"/>
      </w:pPr>
      <w:r>
        <w:t>Tentang :</w:t>
      </w:r>
    </w:p>
    <w:p w14:paraId="425D377F" w14:textId="77777777" w:rsidR="00496D2E" w:rsidRPr="00B830D0" w:rsidRDefault="00496D2E" w:rsidP="00496D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0D26C96C" w14:textId="77777777" w:rsidR="00496D2E" w:rsidRDefault="00496D2E" w:rsidP="00496D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2409F640" w14:textId="77777777" w:rsidR="00496D2E" w:rsidRPr="00A72A2C" w:rsidRDefault="00496D2E" w:rsidP="00496D2E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D38A9B4" w14:textId="77777777" w:rsidR="00496D2E" w:rsidRDefault="00496D2E" w:rsidP="00496D2E">
      <w:pPr>
        <w:spacing w:after="0" w:line="240" w:lineRule="auto"/>
      </w:pPr>
    </w:p>
    <w:p w14:paraId="71D3178F" w14:textId="77777777" w:rsidR="00496D2E" w:rsidRDefault="00496D2E" w:rsidP="00496D2E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4A3BB97E" w14:textId="77777777" w:rsidR="00496D2E" w:rsidRDefault="00496D2E" w:rsidP="00496D2E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7047EA04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>Bahwa demi mewujudkan ketertiban dan kelancaran acara, maka dipandang perlu adanya Tata Tertib Rapat Tahunan Komisariat VII PMII Komisariat Arya Suralaya Bumiayu;</w:t>
      </w:r>
    </w:p>
    <w:p w14:paraId="11E99417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48E2FAEA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46C0C490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6C41B52E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2FD0A2FE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>
        <w:rPr>
          <w:lang w:val="en-US"/>
        </w:rPr>
        <w:t xml:space="preserve">Tata Tertib </w:t>
      </w:r>
      <w:r>
        <w:t>Rapat Tahunan Komisariat VII</w:t>
      </w:r>
    </w:p>
    <w:p w14:paraId="7209B8B8" w14:textId="77777777" w:rsidR="00496D2E" w:rsidRDefault="00496D2E" w:rsidP="00496D2E">
      <w:pPr>
        <w:spacing w:after="0" w:line="240" w:lineRule="auto"/>
      </w:pPr>
    </w:p>
    <w:p w14:paraId="7A0071DC" w14:textId="77777777" w:rsidR="00496D2E" w:rsidRDefault="00496D2E" w:rsidP="00496D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7E1D1169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3C31D92A" w14:textId="77777777" w:rsidR="00496D2E" w:rsidRPr="00684999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>
        <w:rPr>
          <w:lang w:val="en-US"/>
        </w:rPr>
        <w:t xml:space="preserve"> Tahun 2022</w:t>
      </w:r>
    </w:p>
    <w:p w14:paraId="5F64E903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3D4C003E" w14:textId="77777777" w:rsidR="00496D2E" w:rsidRDefault="00496D2E" w:rsidP="00496D2E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7B2106F" w14:textId="77777777" w:rsidR="00496D2E" w:rsidRDefault="00496D2E" w:rsidP="00496D2E">
      <w:pPr>
        <w:spacing w:after="0" w:line="240" w:lineRule="auto"/>
      </w:pPr>
    </w:p>
    <w:p w14:paraId="752D37DB" w14:textId="77777777" w:rsidR="00496D2E" w:rsidRDefault="00496D2E" w:rsidP="00496D2E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62C4BBFA" w14:textId="77777777" w:rsidR="00496D2E" w:rsidRDefault="00496D2E" w:rsidP="00496D2E">
      <w:pPr>
        <w:spacing w:after="0" w:line="240" w:lineRule="auto"/>
      </w:pPr>
    </w:p>
    <w:p w14:paraId="306C438F" w14:textId="77777777" w:rsidR="00496D2E" w:rsidRDefault="00496D2E" w:rsidP="00496D2E">
      <w:pPr>
        <w:spacing w:after="0" w:line="240" w:lineRule="auto"/>
      </w:pPr>
    </w:p>
    <w:p w14:paraId="44688157" w14:textId="77777777" w:rsidR="00496D2E" w:rsidRDefault="00496D2E" w:rsidP="00496D2E">
      <w:pPr>
        <w:spacing w:after="0" w:line="240" w:lineRule="auto"/>
      </w:pPr>
    </w:p>
    <w:p w14:paraId="7836CFE0" w14:textId="77777777" w:rsidR="00496D2E" w:rsidRDefault="00496D2E" w:rsidP="00496D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69D1CC71" w14:textId="77777777" w:rsidR="00496D2E" w:rsidRDefault="00496D2E" w:rsidP="00496D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309D05DC" w14:textId="77777777" w:rsidR="00496D2E" w:rsidRDefault="00496D2E" w:rsidP="00496D2E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>
        <w:rPr>
          <w:lang w:val="en-US"/>
        </w:rPr>
        <w:t>6</w:t>
      </w:r>
      <w:r>
        <w:t>.</w:t>
      </w:r>
      <w:r>
        <w:rPr>
          <w:lang w:val="en-US"/>
        </w:rPr>
        <w:t>21</w:t>
      </w:r>
      <w:r>
        <w:t xml:space="preserve"> WIB</w:t>
      </w:r>
    </w:p>
    <w:p w14:paraId="12F6979A" w14:textId="77777777" w:rsidR="00496D2E" w:rsidRDefault="00496D2E" w:rsidP="00496D2E">
      <w:pPr>
        <w:spacing w:after="0"/>
        <w:ind w:left="-1440" w:right="15400"/>
      </w:pPr>
    </w:p>
    <w:p w14:paraId="192297C9" w14:textId="77777777" w:rsidR="00496D2E" w:rsidRDefault="00496D2E" w:rsidP="00496D2E">
      <w:pPr>
        <w:spacing w:after="0" w:line="240" w:lineRule="auto"/>
        <w:rPr>
          <w:lang w:val="en-US"/>
        </w:rPr>
      </w:pPr>
    </w:p>
    <w:p w14:paraId="5F25AD45" w14:textId="77777777" w:rsidR="00496D2E" w:rsidRDefault="00496D2E" w:rsidP="00496D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3751332" w14:textId="77777777" w:rsidR="00496D2E" w:rsidRDefault="00496D2E" w:rsidP="00496D2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7D6E4AEA" w14:textId="77777777" w:rsidR="00496D2E" w:rsidRDefault="00496D2E" w:rsidP="00496D2E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B3CE67A" w14:textId="77777777" w:rsidR="00496D2E" w:rsidRDefault="00496D2E" w:rsidP="00496D2E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496D2E" w14:paraId="012EE356" w14:textId="77777777" w:rsidTr="007B0900">
        <w:trPr>
          <w:trHeight w:val="1601"/>
          <w:jc w:val="center"/>
        </w:trPr>
        <w:tc>
          <w:tcPr>
            <w:tcW w:w="3085" w:type="dxa"/>
            <w:vAlign w:val="center"/>
          </w:tcPr>
          <w:p w14:paraId="3A62865A" w14:textId="77777777" w:rsidR="00496D2E" w:rsidRDefault="00496D2E" w:rsidP="007B090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77971755" wp14:editId="7A672198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192405</wp:posOffset>
                  </wp:positionV>
                  <wp:extent cx="1424305" cy="12871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70C8EEBA" w14:textId="77777777" w:rsidR="00496D2E" w:rsidRDefault="00496D2E" w:rsidP="007B0900">
            <w:pPr>
              <w:rPr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180BF06" wp14:editId="232D3E4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81915</wp:posOffset>
                  </wp:positionV>
                  <wp:extent cx="1312545" cy="129603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677B5313" w14:textId="77777777" w:rsidR="00496D2E" w:rsidRPr="00D923A1" w:rsidRDefault="00496D2E" w:rsidP="007B0900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19BB996B" wp14:editId="4CF94D00">
                  <wp:simplePos x="0" y="0"/>
                  <wp:positionH relativeFrom="margin">
                    <wp:posOffset>164465</wp:posOffset>
                  </wp:positionH>
                  <wp:positionV relativeFrom="margin">
                    <wp:posOffset>174625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10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6D2E" w14:paraId="2A18C001" w14:textId="77777777" w:rsidTr="007B0900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7ED40F23" w14:textId="77777777" w:rsidR="00496D2E" w:rsidRDefault="00496D2E" w:rsidP="007B09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2855BB10" w14:textId="77777777" w:rsidR="00496D2E" w:rsidRDefault="00496D2E" w:rsidP="007B09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7BF611E0" w14:textId="77777777" w:rsidR="00496D2E" w:rsidRDefault="00496D2E" w:rsidP="007B090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496D2E" w14:paraId="743E0E04" w14:textId="77777777" w:rsidTr="007B0900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28AA322" w14:textId="77777777" w:rsidR="00496D2E" w:rsidRDefault="00496D2E" w:rsidP="007B09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6BA10EBD" w14:textId="77777777" w:rsidR="00496D2E" w:rsidRDefault="00496D2E" w:rsidP="007B09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1CBF5C21" w14:textId="77777777" w:rsidR="00496D2E" w:rsidRDefault="00496D2E" w:rsidP="007B09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EB38" w14:textId="77777777" w:rsidR="00CD0671" w:rsidRDefault="00CD0671" w:rsidP="00367E6F">
      <w:pPr>
        <w:spacing w:after="0" w:line="240" w:lineRule="auto"/>
      </w:pPr>
      <w:r>
        <w:separator/>
      </w:r>
    </w:p>
  </w:endnote>
  <w:endnote w:type="continuationSeparator" w:id="0">
    <w:p w14:paraId="1A46DA8E" w14:textId="77777777" w:rsidR="00CD0671" w:rsidRDefault="00CD0671" w:rsidP="0036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EF520" w14:textId="77777777" w:rsidR="00CD0671" w:rsidRDefault="00CD0671" w:rsidP="00367E6F">
      <w:pPr>
        <w:spacing w:after="0" w:line="240" w:lineRule="auto"/>
      </w:pPr>
      <w:r>
        <w:separator/>
      </w:r>
    </w:p>
  </w:footnote>
  <w:footnote w:type="continuationSeparator" w:id="0">
    <w:p w14:paraId="2152F8FD" w14:textId="77777777" w:rsidR="00CD0671" w:rsidRDefault="00CD0671" w:rsidP="00367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37C64"/>
    <w:rsid w:val="000670ED"/>
    <w:rsid w:val="0008130B"/>
    <w:rsid w:val="00094EC2"/>
    <w:rsid w:val="000B1BC8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A42"/>
    <w:rsid w:val="001A17F2"/>
    <w:rsid w:val="001A3A3D"/>
    <w:rsid w:val="001B2F23"/>
    <w:rsid w:val="001C098C"/>
    <w:rsid w:val="001E1123"/>
    <w:rsid w:val="002057B5"/>
    <w:rsid w:val="00213EB1"/>
    <w:rsid w:val="00221BBC"/>
    <w:rsid w:val="002407F6"/>
    <w:rsid w:val="00256245"/>
    <w:rsid w:val="00256AA9"/>
    <w:rsid w:val="00291265"/>
    <w:rsid w:val="002A611D"/>
    <w:rsid w:val="002A759A"/>
    <w:rsid w:val="002C30FD"/>
    <w:rsid w:val="002C5A27"/>
    <w:rsid w:val="002E478F"/>
    <w:rsid w:val="00326E44"/>
    <w:rsid w:val="003342B4"/>
    <w:rsid w:val="00367E6F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D2E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D0671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36CF"/>
    <w:rsid w:val="00E0661C"/>
    <w:rsid w:val="00E11F7B"/>
    <w:rsid w:val="00E12EC4"/>
    <w:rsid w:val="00E26657"/>
    <w:rsid w:val="00E40CF2"/>
    <w:rsid w:val="00E4335F"/>
    <w:rsid w:val="00E52007"/>
    <w:rsid w:val="00E53A40"/>
    <w:rsid w:val="00E563A0"/>
    <w:rsid w:val="00E60193"/>
    <w:rsid w:val="00E647BF"/>
    <w:rsid w:val="00E66D19"/>
    <w:rsid w:val="00E708D4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23269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6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67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6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2022-02-09T10:20:00Z</dcterms:created>
  <dcterms:modified xsi:type="dcterms:W3CDTF">2022-02-09T10:20:00Z</dcterms:modified>
</cp:coreProperties>
</file>