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B4B2F" w14:textId="77777777" w:rsidR="00BF2371" w:rsidRDefault="00BF2371">
      <w:pPr>
        <w:pStyle w:val="Ttulo1"/>
        <w:divId w:val="81646019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Propuesta — Capa de PR Review en el modelo SDD</w:t>
      </w:r>
    </w:p>
    <w:p w14:paraId="6EE028A2" w14:textId="77777777" w:rsidR="00BF2371" w:rsidRDefault="00BF2371">
      <w:pPr>
        <w:pStyle w:val="meta"/>
        <w:divId w:val="816460192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Fecha: 13/07/2026 · Estado: borrador para validación QA · Autor: equipo SDD</w:t>
      </w:r>
    </w:p>
    <w:p w14:paraId="2883B189" w14:textId="77777777" w:rsidR="00BF2371" w:rsidRDefault="00BF2371">
      <w:pPr>
        <w:pStyle w:val="Ttulo2"/>
        <w:divId w:val="81646019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Problema</w:t>
      </w:r>
    </w:p>
    <w:p w14:paraId="5F3E90C9" w14:textId="77777777" w:rsidR="00BF2371" w:rsidRDefault="00BF2371">
      <w:pPr>
        <w:pStyle w:val="NormalWeb"/>
        <w:divId w:val="816460192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El modelo SDD gobierna el ciclo completo de una feature — desde el borrador (</w:t>
      </w:r>
      <w:r>
        <w:rPr>
          <w:rStyle w:val="CdigoHTML"/>
          <w:lang w:val="es-ES"/>
        </w:rPr>
        <w:t>drafts/</w:t>
      </w:r>
      <w:r>
        <w:rPr>
          <w:rFonts w:ascii="Calibri" w:hAnsi="Calibri" w:cs="Calibri"/>
          <w:sz w:val="22"/>
          <w:szCs w:val="22"/>
          <w:lang w:val="es-ES"/>
        </w:rPr>
        <w:t>) hasta la verificación final (</w:t>
      </w:r>
      <w:r>
        <w:rPr>
          <w:rStyle w:val="CdigoHTML"/>
          <w:lang w:val="es-ES"/>
        </w:rPr>
        <w:t>/sdd-review</w:t>
      </w:r>
      <w:r>
        <w:rPr>
          <w:rFonts w:ascii="Calibri" w:hAnsi="Calibri" w:cs="Calibri"/>
          <w:sz w:val="22"/>
          <w:szCs w:val="22"/>
          <w:lang w:val="es-ES"/>
        </w:rPr>
        <w:t xml:space="preserve">) — pero </w:t>
      </w:r>
      <w:r>
        <w:rPr>
          <w:rFonts w:ascii="Calibri" w:hAnsi="Calibri" w:cs="Calibri"/>
          <w:b/>
          <w:bCs/>
          <w:sz w:val="22"/>
          <w:szCs w:val="22"/>
          <w:lang w:val="es-ES"/>
        </w:rPr>
        <w:t>el último tramo queda fuera del modelo</w:t>
      </w:r>
      <w:r>
        <w:rPr>
          <w:rFonts w:ascii="Calibri" w:hAnsi="Calibri" w:cs="Calibri"/>
          <w:sz w:val="22"/>
          <w:szCs w:val="22"/>
          <w:lang w:val="es-ES"/>
        </w:rPr>
        <w:t>: cómo el código viaja al repositorio principal vía Pull Request.</w:t>
      </w:r>
    </w:p>
    <w:p w14:paraId="7E455BD0" w14:textId="77777777" w:rsidR="00BF2371" w:rsidRDefault="00BF2371">
      <w:pPr>
        <w:pStyle w:val="NormalWeb"/>
        <w:divId w:val="816460192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Hoy no existe:</w:t>
      </w:r>
    </w:p>
    <w:p w14:paraId="45E030E0" w14:textId="77777777" w:rsidR="00BF2371" w:rsidRDefault="00BF2371">
      <w:pPr>
        <w:numPr>
          <w:ilvl w:val="0"/>
          <w:numId w:val="1"/>
        </w:numPr>
        <w:spacing w:before="100" w:beforeAutospacing="1" w:after="100" w:afterAutospacing="1"/>
        <w:divId w:val="816460192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Convención de branches ni commits que asocie el trabajo a una feature.</w:t>
      </w:r>
    </w:p>
    <w:p w14:paraId="44BFD405" w14:textId="77777777" w:rsidR="00BF2371" w:rsidRDefault="00BF2371">
      <w:pPr>
        <w:numPr>
          <w:ilvl w:val="0"/>
          <w:numId w:val="1"/>
        </w:numPr>
        <w:spacing w:before="100" w:beforeAutospacing="1" w:after="100" w:afterAutospacing="1"/>
        <w:divId w:val="816460192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Formato de PR que declare qué spec implementa.</w:t>
      </w:r>
    </w:p>
    <w:p w14:paraId="0E35AB12" w14:textId="77777777" w:rsidR="00BF2371" w:rsidRDefault="00BF2371">
      <w:pPr>
        <w:numPr>
          <w:ilvl w:val="0"/>
          <w:numId w:val="1"/>
        </w:numPr>
        <w:spacing w:before="100" w:beforeAutospacing="1" w:after="100" w:afterAutospacing="1"/>
        <w:divId w:val="816460192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Forma automática de saber qué commits pertenecen a qué feature.</w:t>
      </w:r>
    </w:p>
    <w:p w14:paraId="3BF0908E" w14:textId="77777777" w:rsidR="00BF2371" w:rsidRDefault="00BF2371">
      <w:pPr>
        <w:numPr>
          <w:ilvl w:val="0"/>
          <w:numId w:val="1"/>
        </w:numPr>
        <w:spacing w:before="100" w:beforeAutospacing="1" w:after="100" w:afterAutospacing="1"/>
        <w:divId w:val="816460192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Pre-revisión del PR contra la especificación antes de que llegue al Tech Lead.</w:t>
      </w:r>
    </w:p>
    <w:p w14:paraId="16E66836" w14:textId="77777777" w:rsidR="00BF2371" w:rsidRDefault="00BF2371">
      <w:pPr>
        <w:pStyle w:val="NormalWeb"/>
        <w:divId w:val="816460192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Consecuencia: el TL revisa cada PR desde cero, sin trazabilidad hacia la spec, y el trabajo mecánico de verificación (scope, cobertura, principios) se hace a mano o no se hace.</w:t>
      </w:r>
    </w:p>
    <w:p w14:paraId="2038A42E" w14:textId="77777777" w:rsidR="00BF2371" w:rsidRDefault="00BF2371">
      <w:pPr>
        <w:pStyle w:val="Ttulo2"/>
        <w:divId w:val="81646019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Concepto de la solución</w:t>
      </w:r>
    </w:p>
    <w:p w14:paraId="37FF33E8" w14:textId="77777777" w:rsidR="00BF2371" w:rsidRDefault="00BF2371">
      <w:pPr>
        <w:pStyle w:val="NormalWeb"/>
        <w:divId w:val="816460192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Extender el revisor que el modelo ya tiene (</w:t>
      </w:r>
      <w:r>
        <w:rPr>
          <w:rStyle w:val="CdigoHTML"/>
          <w:lang w:val="es-ES"/>
        </w:rPr>
        <w:t>/sdd-review</w:t>
      </w:r>
      <w:r>
        <w:rPr>
          <w:rFonts w:ascii="Calibri" w:hAnsi="Calibri" w:cs="Calibri"/>
          <w:sz w:val="22"/>
          <w:szCs w:val="22"/>
          <w:lang w:val="es-ES"/>
        </w:rPr>
        <w:t xml:space="preserve"> verifica código contra criterios Given/When/Then) al plano del PR: un comando nuevo </w:t>
      </w:r>
      <w:r>
        <w:rPr>
          <w:rStyle w:val="CdigoHTML"/>
          <w:b/>
          <w:bCs/>
          <w:lang w:val="es-ES"/>
        </w:rPr>
        <w:t>/sdd-pr-review</w:t>
      </w:r>
      <w:r>
        <w:rPr>
          <w:rFonts w:ascii="Calibri" w:hAnsi="Calibri" w:cs="Calibri"/>
          <w:sz w:val="22"/>
          <w:szCs w:val="22"/>
          <w:lang w:val="es-ES"/>
        </w:rPr>
        <w:t xml:space="preserve"> hace la pre-revisión técnica y de proceso, deja comentarios en el PR, y el TL revisa sobre ese trabajo — no desde cero.</w:t>
      </w:r>
    </w:p>
    <w:p w14:paraId="547711CA" w14:textId="77777777" w:rsidR="00BF2371" w:rsidRDefault="00BF2371">
      <w:pPr>
        <w:pStyle w:val="HTMLconformatoprevio"/>
        <w:divId w:val="816460192"/>
        <w:rPr>
          <w:lang w:val="es-ES"/>
        </w:rPr>
      </w:pPr>
    </w:p>
    <w:p w14:paraId="76F2494C" w14:textId="77777777" w:rsidR="00BF2371" w:rsidRDefault="00BF2371">
      <w:pPr>
        <w:pStyle w:val="HTMLconformatoprevio"/>
        <w:divId w:val="816460192"/>
        <w:rPr>
          <w:lang w:val="es-ES"/>
        </w:rPr>
      </w:pPr>
      <w:r>
        <w:rPr>
          <w:lang w:val="es-ES"/>
        </w:rPr>
        <w:t>Dev termina feature → abre PR con convención SDD</w:t>
      </w:r>
    </w:p>
    <w:p w14:paraId="47F2DD6C" w14:textId="77777777" w:rsidR="00BF2371" w:rsidRDefault="00BF2371">
      <w:pPr>
        <w:pStyle w:val="HTMLconformatoprevio"/>
        <w:divId w:val="816460192"/>
        <w:rPr>
          <w:lang w:val="es-ES"/>
        </w:rPr>
      </w:pPr>
      <w:r>
        <w:rPr>
          <w:lang w:val="es-ES"/>
        </w:rPr>
        <w:t xml:space="preserve">        ↓</w:t>
      </w:r>
    </w:p>
    <w:p w14:paraId="4B2558F7" w14:textId="77777777" w:rsidR="00BF2371" w:rsidRDefault="00BF2371">
      <w:pPr>
        <w:pStyle w:val="HTMLconformatoprevio"/>
        <w:divId w:val="816460192"/>
        <w:rPr>
          <w:lang w:val="es-ES"/>
        </w:rPr>
      </w:pPr>
      <w:r>
        <w:rPr>
          <w:lang w:val="es-ES"/>
        </w:rPr>
        <w:t>/sdd-pr-review  (el agente)</w:t>
      </w:r>
    </w:p>
    <w:p w14:paraId="72D2E8AC" w14:textId="77777777" w:rsidR="00BF2371" w:rsidRDefault="00BF2371">
      <w:pPr>
        <w:pStyle w:val="HTMLconformatoprevio"/>
        <w:divId w:val="816460192"/>
        <w:rPr>
          <w:lang w:val="es-ES"/>
        </w:rPr>
      </w:pPr>
      <w:r>
        <w:rPr>
          <w:lang w:val="es-ES"/>
        </w:rPr>
        <w:t xml:space="preserve">   ├── valida trazabilidad PR ↔ feature ↔ spec</w:t>
      </w:r>
    </w:p>
    <w:p w14:paraId="203512BC" w14:textId="77777777" w:rsidR="00BF2371" w:rsidRDefault="00BF2371">
      <w:pPr>
        <w:pStyle w:val="HTMLconformatoprevio"/>
        <w:divId w:val="816460192"/>
        <w:rPr>
          <w:lang w:val="es-ES"/>
        </w:rPr>
      </w:pPr>
      <w:r>
        <w:rPr>
          <w:lang w:val="es-ES"/>
        </w:rPr>
        <w:t xml:space="preserve">   ├── revisa el diff contra spec + constitution</w:t>
      </w:r>
    </w:p>
    <w:p w14:paraId="2F1C80B4" w14:textId="77777777" w:rsidR="00BF2371" w:rsidRDefault="00BF2371">
      <w:pPr>
        <w:pStyle w:val="HTMLconformatoprevio"/>
        <w:divId w:val="816460192"/>
        <w:rPr>
          <w:lang w:val="es-ES"/>
        </w:rPr>
      </w:pPr>
      <w:r>
        <w:rPr>
          <w:lang w:val="es-ES"/>
        </w:rPr>
        <w:t xml:space="preserve">   └── deja comentarios en el PR</w:t>
      </w:r>
    </w:p>
    <w:p w14:paraId="73823B06" w14:textId="77777777" w:rsidR="00BF2371" w:rsidRDefault="00BF2371">
      <w:pPr>
        <w:pStyle w:val="HTMLconformatoprevio"/>
        <w:divId w:val="816460192"/>
        <w:rPr>
          <w:lang w:val="es-ES"/>
        </w:rPr>
      </w:pPr>
      <w:r>
        <w:rPr>
          <w:lang w:val="es-ES"/>
        </w:rPr>
        <w:t xml:space="preserve">        ↓</w:t>
      </w:r>
    </w:p>
    <w:p w14:paraId="661F59E0" w14:textId="77777777" w:rsidR="00BF2371" w:rsidRDefault="00BF2371">
      <w:pPr>
        <w:pStyle w:val="HTMLconformatoprevio"/>
        <w:divId w:val="816460192"/>
        <w:rPr>
          <w:lang w:val="es-ES"/>
        </w:rPr>
      </w:pPr>
      <w:r>
        <w:rPr>
          <w:lang w:val="es-ES"/>
        </w:rPr>
        <w:t>TL revisa con la pre-revisión hecha → aprueba/rechaza (gate humano)</w:t>
      </w:r>
    </w:p>
    <w:p w14:paraId="5BC7DA96" w14:textId="77777777" w:rsidR="00BF2371" w:rsidRDefault="00BF2371">
      <w:pPr>
        <w:pStyle w:val="HTMLconformatoprevio"/>
        <w:divId w:val="816460192"/>
        <w:rPr>
          <w:lang w:val="es-ES"/>
        </w:rPr>
      </w:pPr>
      <w:r>
        <w:rPr>
          <w:lang w:val="es-ES"/>
        </w:rPr>
        <w:lastRenderedPageBreak/>
        <w:t xml:space="preserve">        ↓</w:t>
      </w:r>
    </w:p>
    <w:p w14:paraId="1D19A222" w14:textId="77777777" w:rsidR="00BF2371" w:rsidRDefault="00BF2371">
      <w:pPr>
        <w:pStyle w:val="HTMLconformatoprevio"/>
        <w:divId w:val="816460192"/>
        <w:rPr>
          <w:lang w:val="es-ES"/>
        </w:rPr>
      </w:pPr>
      <w:r>
        <w:rPr>
          <w:lang w:val="es-ES"/>
        </w:rPr>
        <w:t>CI (audit determinista) → merge</w:t>
      </w:r>
    </w:p>
    <w:p w14:paraId="7B6DAC91" w14:textId="77777777" w:rsidR="00BF2371" w:rsidRDefault="00BF2371">
      <w:pPr>
        <w:shd w:val="clear" w:color="auto" w:fill="FFF2CC"/>
        <w:divId w:val="302464314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Regla clave: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el agente NUNCA aprueba el PR. Comenta y pre-clasifica. El approve es exclusivo del TL — mismo principio que el resto del modelo: el humano decide, el agente prepara.</w:t>
      </w:r>
    </w:p>
    <w:p w14:paraId="39823C0D" w14:textId="77777777" w:rsidR="00BF2371" w:rsidRDefault="00BF2371">
      <w:pPr>
        <w:pStyle w:val="Ttulo2"/>
        <w:divId w:val="81646019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Pieza 1 — Convención de entrada</w:t>
      </w:r>
    </w:p>
    <w:p w14:paraId="54467E7C" w14:textId="77777777" w:rsidR="00BF2371" w:rsidRDefault="00BF2371">
      <w:pPr>
        <w:pStyle w:val="NormalWeb"/>
        <w:divId w:val="816460192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Sin esto no hay trazabilidad. Tres reglas: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4297"/>
        <w:gridCol w:w="2902"/>
      </w:tblGrid>
      <w:tr w:rsidR="00000000" w14:paraId="2CB407DA" w14:textId="77777777">
        <w:trPr>
          <w:divId w:val="81646019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6F4AFE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9CB3FC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Convención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B1AFDA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Ejemplo</w:t>
            </w:r>
          </w:p>
        </w:tc>
      </w:tr>
      <w:tr w:rsidR="00000000" w14:paraId="5AF1D557" w14:textId="77777777">
        <w:trPr>
          <w:divId w:val="81646019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9DFEE1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Branch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47B88E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[owner]/[tipo]/[feature_id]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800FFA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pmillan/feature/001-login</w:t>
            </w:r>
          </w:p>
        </w:tc>
      </w:tr>
      <w:tr w:rsidR="00000000" w14:paraId="635495C0" w14:textId="77777777">
        <w:trPr>
          <w:divId w:val="81646019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925D8D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Commits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1B8FC3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Conventional commits con </w:t>
            </w:r>
            <w:r>
              <w:rPr>
                <w:rStyle w:val="CdigoHTML"/>
              </w:rPr>
              <w:t>feature_id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como scope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6705C1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feat(001-login): magic link por email</w:t>
            </w:r>
          </w:p>
        </w:tc>
      </w:tr>
      <w:tr w:rsidR="00000000" w14:paraId="0F924200" w14:textId="77777777">
        <w:trPr>
          <w:divId w:val="81646019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01E262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Template de PR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569834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.github/PULL_REQUEST_TEMPLATE.md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con campos obligatorios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19CB20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ver §3.1</w:t>
            </w:r>
          </w:p>
        </w:tc>
      </w:tr>
    </w:tbl>
    <w:p w14:paraId="78FAB664" w14:textId="77777777" w:rsidR="00BF2371" w:rsidRDefault="00BF2371">
      <w:pPr>
        <w:pStyle w:val="Ttulo3"/>
        <w:divId w:val="81646019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3.1 Campos del template de PR</w:t>
      </w:r>
    </w:p>
    <w:p w14:paraId="45341A9B" w14:textId="77777777" w:rsidR="00BF2371" w:rsidRDefault="00BF2371">
      <w:pPr>
        <w:numPr>
          <w:ilvl w:val="0"/>
          <w:numId w:val="2"/>
        </w:numPr>
        <w:spacing w:before="100" w:beforeAutospacing="1" w:after="100" w:afterAutospacing="1"/>
        <w:divId w:val="816460192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feature_id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+ link a </w:t>
      </w:r>
      <w:r>
        <w:rPr>
          <w:rStyle w:val="CdigoHTML"/>
          <w:lang w:val="es-ES"/>
        </w:rPr>
        <w:t>specs/[feature_id]/</w:t>
      </w:r>
    </w:p>
    <w:p w14:paraId="7AED84F2" w14:textId="77777777" w:rsidR="00BF2371" w:rsidRDefault="00BF2371">
      <w:pPr>
        <w:numPr>
          <w:ilvl w:val="0"/>
          <w:numId w:val="2"/>
        </w:numPr>
        <w:spacing w:before="100" w:beforeAutospacing="1" w:after="100" w:afterAutospacing="1"/>
        <w:divId w:val="816460192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User stories cubiertas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(US-1, US-2…)</w:t>
      </w:r>
    </w:p>
    <w:p w14:paraId="0512338D" w14:textId="77777777" w:rsidR="00BF2371" w:rsidRDefault="00BF2371">
      <w:pPr>
        <w:numPr>
          <w:ilvl w:val="0"/>
          <w:numId w:val="2"/>
        </w:numPr>
        <w:spacing w:before="100" w:beforeAutospacing="1" w:after="100" w:afterAutospacing="1"/>
        <w:divId w:val="816460192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Evidencia SDD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(checkboxes): </w:t>
      </w:r>
      <w:r>
        <w:rPr>
          <w:rStyle w:val="CdigoHTML"/>
          <w:lang w:val="es-ES"/>
        </w:rPr>
        <w:t>/sdd-validate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corrió · </w:t>
      </w:r>
      <w:r>
        <w:rPr>
          <w:rStyle w:val="CdigoHTML"/>
          <w:lang w:val="es-ES"/>
        </w:rPr>
        <w:t>/sdd-review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aprobado · </w:t>
      </w:r>
      <w:r>
        <w:rPr>
          <w:rStyle w:val="CdigoHTML"/>
          <w:lang w:val="es-ES"/>
        </w:rPr>
        <w:t>checklist.md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completado</w:t>
      </w:r>
    </w:p>
    <w:p w14:paraId="2650509C" w14:textId="77777777" w:rsidR="00BF2371" w:rsidRDefault="00BF2371">
      <w:pPr>
        <w:pStyle w:val="Ttulo2"/>
        <w:divId w:val="81646019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Pieza 2 — Comando /sdd-pr-review</w:t>
      </w:r>
    </w:p>
    <w:p w14:paraId="723146D6" w14:textId="77777777" w:rsidR="00BF2371" w:rsidRDefault="00BF2371">
      <w:pPr>
        <w:pStyle w:val="Ttulo3"/>
        <w:divId w:val="81646019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4.1 Verificación de trazabilidad (determinista)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9"/>
        <w:gridCol w:w="2629"/>
      </w:tblGrid>
      <w:tr w:rsidR="00000000" w14:paraId="7FBA8E17" w14:textId="77777777">
        <w:trPr>
          <w:divId w:val="81646019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777B99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Check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CD8029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Resultado si falla</w:t>
            </w:r>
          </w:p>
        </w:tc>
      </w:tr>
      <w:tr w:rsidR="00000000" w14:paraId="70E7AEB5" w14:textId="77777777">
        <w:trPr>
          <w:divId w:val="81646019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EA0975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El </w:t>
            </w:r>
            <w:r>
              <w:rPr>
                <w:rStyle w:val="CdigoHTML"/>
              </w:rPr>
              <w:t>feature_id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del branch/título existe en </w:t>
            </w:r>
            <w:r>
              <w:rPr>
                <w:rStyle w:val="CdigoHTML"/>
              </w:rPr>
              <w:t>specs/_registry/features.yaml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79A625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Comentario bloqueante</w:t>
            </w:r>
          </w:p>
        </w:tc>
      </w:tr>
      <w:tr w:rsidR="00000000" w14:paraId="69EFBF82" w14:textId="77777777">
        <w:trPr>
          <w:divId w:val="81646019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264AB9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Archivos del diff </w:t>
            </w:r>
            <w:r>
              <w:rPr>
                <w:rFonts w:ascii="Cambria Math" w:eastAsia="Times New Roman" w:hAnsi="Cambria Math" w:cs="Cambria Math"/>
                <w:sz w:val="22"/>
                <w:szCs w:val="22"/>
              </w:rPr>
              <w:t>⊆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CdigoHTML"/>
              </w:rPr>
              <w:t>touches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declarados de la feature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F0D3D26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Comentario de drift (advertencia)</w:t>
            </w:r>
          </w:p>
        </w:tc>
      </w:tr>
      <w:tr w:rsidR="00000000" w14:paraId="57EC7E8C" w14:textId="77777777">
        <w:trPr>
          <w:divId w:val="81646019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92D3F1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Evidencia SDD existe en </w:t>
            </w:r>
            <w:r>
              <w:rPr>
                <w:rStyle w:val="CdigoHTML"/>
              </w:rPr>
              <w:t>metrics/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(bloques Validate / Implement / Task)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D985BC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Comentario bloqueante</w:t>
            </w:r>
          </w:p>
        </w:tc>
      </w:tr>
    </w:tbl>
    <w:p w14:paraId="26BFA770" w14:textId="77777777" w:rsidR="00BF2371" w:rsidRDefault="00BF2371">
      <w:pPr>
        <w:pStyle w:val="Ttulo3"/>
        <w:divId w:val="81646019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4.2 Revisión contra la spec (juicio del agente)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2"/>
        <w:gridCol w:w="3186"/>
      </w:tblGrid>
      <w:tr w:rsidR="00000000" w14:paraId="5EFD5B91" w14:textId="77777777">
        <w:trPr>
          <w:divId w:val="81646019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8740B7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Check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CA7BD4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Resultado si falla</w:t>
            </w:r>
          </w:p>
        </w:tc>
      </w:tr>
      <w:tr w:rsidR="00000000" w14:paraId="61012DFB" w14:textId="77777777">
        <w:trPr>
          <w:divId w:val="81646019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AEA491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Cada archivo del diff mapeado a su user story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EC0ED1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Código sin US que lo pida → comentario de scope creep</w:t>
            </w:r>
          </w:p>
        </w:tc>
      </w:tr>
      <w:tr w:rsidR="00000000" w14:paraId="346DEEE6" w14:textId="77777777">
        <w:trPr>
          <w:divId w:val="81646019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4DF005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Principios MUST/PROHIBITED de </w:t>
            </w:r>
            <w:r>
              <w:rPr>
                <w:rStyle w:val="CdigoHTML"/>
              </w:rPr>
              <w:t>constitution.md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FDB0A2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Comentario bloqueante</w:t>
            </w:r>
          </w:p>
        </w:tc>
      </w:tr>
      <w:tr w:rsidR="00000000" w14:paraId="17CF8BC3" w14:textId="77777777">
        <w:trPr>
          <w:divId w:val="81646019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72C24C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Ítems de </w:t>
            </w:r>
            <w:r>
              <w:rPr>
                <w:rStyle w:val="CdigoHTML"/>
              </w:rPr>
              <w:t>## Fuera de scope (v1)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implementados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94C828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Comentario bloqueante</w:t>
            </w:r>
          </w:p>
        </w:tc>
      </w:tr>
      <w:tr w:rsidR="00000000" w14:paraId="21219447" w14:textId="77777777">
        <w:trPr>
          <w:divId w:val="81646019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317A87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Calidad estructural: duplicación, nombres que no reflejan comportamiento, abstracción prematura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3659D8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Comentario de observación</w:t>
            </w:r>
          </w:p>
        </w:tc>
      </w:tr>
    </w:tbl>
    <w:p w14:paraId="20423559" w14:textId="77777777" w:rsidR="00BF2371" w:rsidRDefault="00BF2371">
      <w:pPr>
        <w:pStyle w:val="Ttulo3"/>
        <w:divId w:val="81646019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4.3 Salida del comando</w:t>
      </w:r>
    </w:p>
    <w:p w14:paraId="27054ABC" w14:textId="77777777" w:rsidR="00BF2371" w:rsidRDefault="00BF2371">
      <w:pPr>
        <w:numPr>
          <w:ilvl w:val="0"/>
          <w:numId w:val="3"/>
        </w:numPr>
        <w:spacing w:before="100" w:beforeAutospacing="1" w:after="100" w:afterAutospacing="1"/>
        <w:divId w:val="816460192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Comentarios línea por línea en el PR (vía GitHub MCP / API).</w:t>
      </w:r>
    </w:p>
    <w:p w14:paraId="1110D901" w14:textId="77777777" w:rsidR="00BF2371" w:rsidRDefault="00BF2371">
      <w:pPr>
        <w:numPr>
          <w:ilvl w:val="0"/>
          <w:numId w:val="3"/>
        </w:numPr>
        <w:spacing w:before="100" w:beforeAutospacing="1" w:after="100" w:afterAutospacing="1"/>
        <w:divId w:val="816460192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Comentario resumen con veredicto: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PRE-APROBADO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/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CON OBSERVACIONES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/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BLOQUEANTE</w:t>
      </w:r>
      <w:r>
        <w:rPr>
          <w:rFonts w:ascii="Calibri" w:eastAsia="Times New Roman" w:hAnsi="Calibri" w:cs="Calibri"/>
          <w:sz w:val="22"/>
          <w:szCs w:val="22"/>
          <w:lang w:val="es-ES"/>
        </w:rPr>
        <w:t>.</w:t>
      </w:r>
    </w:p>
    <w:p w14:paraId="4E61B283" w14:textId="77777777" w:rsidR="00BF2371" w:rsidRDefault="00BF2371">
      <w:pPr>
        <w:numPr>
          <w:ilvl w:val="0"/>
          <w:numId w:val="3"/>
        </w:numPr>
        <w:spacing w:before="100" w:beforeAutospacing="1" w:after="100" w:afterAutospacing="1"/>
        <w:divId w:val="816460192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Registro en </w:t>
      </w:r>
      <w:r>
        <w:rPr>
          <w:rStyle w:val="CdigoHTML"/>
          <w:lang w:val="es-ES"/>
        </w:rPr>
        <w:t>metrics/[feature_id]-metrics.md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(bloque </w:t>
      </w:r>
      <w:r>
        <w:rPr>
          <w:rStyle w:val="CdigoHTML"/>
          <w:lang w:val="es-ES"/>
        </w:rPr>
        <w:t>## PR-Review</w:t>
      </w:r>
      <w:r>
        <w:rPr>
          <w:rFonts w:ascii="Calibri" w:eastAsia="Times New Roman" w:hAnsi="Calibri" w:cs="Calibri"/>
          <w:sz w:val="22"/>
          <w:szCs w:val="22"/>
          <w:lang w:val="es-ES"/>
        </w:rPr>
        <w:t>) — evidencia trazable del gate.</w:t>
      </w:r>
    </w:p>
    <w:p w14:paraId="150A1971" w14:textId="77777777" w:rsidR="00BF2371" w:rsidRDefault="00BF2371">
      <w:pPr>
        <w:pStyle w:val="Ttulo2"/>
        <w:divId w:val="81646019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 Pieza 3 — Rol del Tech Lead</w:t>
      </w:r>
    </w:p>
    <w:p w14:paraId="3F7ED353" w14:textId="77777777" w:rsidR="00BF2371" w:rsidRDefault="00BF2371">
      <w:pPr>
        <w:pStyle w:val="NormalWeb"/>
        <w:divId w:val="816460192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El TL recibe el PR pre-revisado:</w:t>
      </w:r>
    </w:p>
    <w:p w14:paraId="7F7DF7BB" w14:textId="77777777" w:rsidR="00BF2371" w:rsidRDefault="00BF2371">
      <w:pPr>
        <w:numPr>
          <w:ilvl w:val="0"/>
          <w:numId w:val="4"/>
        </w:numPr>
        <w:spacing w:before="100" w:beforeAutospacing="1" w:after="100" w:afterAutospacing="1"/>
        <w:divId w:val="816460192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Los comentarios mecánicos (trazabilidad, scope, constitution) ya están hechos.</w:t>
      </w:r>
    </w:p>
    <w:p w14:paraId="1E95C64F" w14:textId="77777777" w:rsidR="00BF2371" w:rsidRDefault="00BF2371">
      <w:pPr>
        <w:numPr>
          <w:ilvl w:val="0"/>
          <w:numId w:val="4"/>
        </w:numPr>
        <w:spacing w:before="100" w:beforeAutospacing="1" w:after="100" w:afterAutospacing="1"/>
        <w:divId w:val="816460192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Su tiempo va a lo que el agente no puede juzgar: diseño, criterio de negocio, arquitectura.</w:t>
      </w:r>
    </w:p>
    <w:p w14:paraId="72E58476" w14:textId="77777777" w:rsidR="00BF2371" w:rsidRDefault="00BF2371">
      <w:pPr>
        <w:numPr>
          <w:ilvl w:val="0"/>
          <w:numId w:val="4"/>
        </w:numPr>
        <w:spacing w:before="100" w:beforeAutospacing="1" w:after="100" w:afterAutospacing="1"/>
        <w:divId w:val="816460192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Si el TL descarta una observación del agente, queda como thread resuelto en el PR — trazable.</w:t>
      </w:r>
    </w:p>
    <w:p w14:paraId="6A1792CF" w14:textId="77777777" w:rsidR="00BF2371" w:rsidRDefault="00BF2371">
      <w:pPr>
        <w:pStyle w:val="Ttulo2"/>
        <w:divId w:val="81646019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 Pieza 4 — CI (refuerzo determinista, fase 2)</w:t>
      </w:r>
    </w:p>
    <w:p w14:paraId="2567F76D" w14:textId="77777777" w:rsidR="00BF2371" w:rsidRDefault="00BF2371">
      <w:pPr>
        <w:pStyle w:val="NormalWeb"/>
        <w:divId w:val="816460192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Extender </w:t>
      </w:r>
      <w:r>
        <w:rPr>
          <w:rStyle w:val="CdigoHTML"/>
          <w:lang w:val="es-ES"/>
        </w:rPr>
        <w:t>scripts/sdd-audit.mjs</w:t>
      </w:r>
      <w:r>
        <w:rPr>
          <w:rFonts w:ascii="Calibri" w:hAnsi="Calibri" w:cs="Calibri"/>
          <w:sz w:val="22"/>
          <w:szCs w:val="22"/>
          <w:lang w:val="es-ES"/>
        </w:rPr>
        <w:t xml:space="preserve"> (ya corre en cada PR) con un check adicional:</w:t>
      </w:r>
    </w:p>
    <w:p w14:paraId="208BDD7A" w14:textId="77777777" w:rsidR="00BF2371" w:rsidRDefault="00BF2371">
      <w:pPr>
        <w:numPr>
          <w:ilvl w:val="0"/>
          <w:numId w:val="5"/>
        </w:numPr>
        <w:spacing w:before="100" w:beforeAutospacing="1" w:after="100" w:afterAutospacing="1"/>
        <w:divId w:val="816460192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El </w:t>
      </w:r>
      <w:r>
        <w:rPr>
          <w:rStyle w:val="CdigoHTML"/>
          <w:lang w:val="es-ES"/>
        </w:rPr>
        <w:t>feature_id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del branch existe en el registro.</w:t>
      </w:r>
    </w:p>
    <w:p w14:paraId="30BC52BC" w14:textId="77777777" w:rsidR="00BF2371" w:rsidRDefault="00BF2371">
      <w:pPr>
        <w:numPr>
          <w:ilvl w:val="0"/>
          <w:numId w:val="5"/>
        </w:numPr>
        <w:spacing w:before="100" w:beforeAutospacing="1" w:after="100" w:afterAutospacing="1"/>
        <w:divId w:val="816460192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Diff </w:t>
      </w:r>
      <w:r>
        <w:rPr>
          <w:rFonts w:ascii="Cambria Math" w:eastAsia="Times New Roman" w:hAnsi="Cambria Math" w:cs="Cambria Math"/>
          <w:sz w:val="22"/>
          <w:szCs w:val="22"/>
          <w:lang w:val="es-ES"/>
        </w:rPr>
        <w:t>⊆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</w:t>
      </w:r>
      <w:r>
        <w:rPr>
          <w:rStyle w:val="CdigoHTML"/>
          <w:lang w:val="es-ES"/>
        </w:rPr>
        <w:t>touches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(advertencia, no bloqueo — a decidir por el TL).</w:t>
      </w:r>
    </w:p>
    <w:p w14:paraId="43BEBFBA" w14:textId="77777777" w:rsidR="00BF2371" w:rsidRDefault="00BF2371">
      <w:pPr>
        <w:pStyle w:val="Ttulo2"/>
        <w:divId w:val="81646019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 Qué NO hace esta propuesta</w:t>
      </w:r>
    </w:p>
    <w:p w14:paraId="07CE1CB6" w14:textId="77777777" w:rsidR="00BF2371" w:rsidRDefault="00BF2371">
      <w:pPr>
        <w:numPr>
          <w:ilvl w:val="0"/>
          <w:numId w:val="6"/>
        </w:numPr>
        <w:spacing w:before="100" w:beforeAutospacing="1" w:after="100" w:afterAutospacing="1"/>
        <w:divId w:val="816460192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No reemplaza a </w:t>
      </w:r>
      <w:r>
        <w:rPr>
          <w:rStyle w:val="CdigoHTML"/>
          <w:lang w:val="es-ES"/>
        </w:rPr>
        <w:t>/sdd-review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(sigue siendo el gate de cierre de feature, local).</w:t>
      </w:r>
    </w:p>
    <w:p w14:paraId="0930394E" w14:textId="77777777" w:rsidR="00BF2371" w:rsidRDefault="00BF2371">
      <w:pPr>
        <w:numPr>
          <w:ilvl w:val="0"/>
          <w:numId w:val="6"/>
        </w:numPr>
        <w:spacing w:before="100" w:beforeAutospacing="1" w:after="100" w:afterAutospacing="1"/>
        <w:divId w:val="816460192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No automatiza el merge.</w:t>
      </w:r>
    </w:p>
    <w:p w14:paraId="1A1307E1" w14:textId="77777777" w:rsidR="00BF2371" w:rsidRDefault="00BF2371">
      <w:pPr>
        <w:numPr>
          <w:ilvl w:val="0"/>
          <w:numId w:val="6"/>
        </w:numPr>
        <w:spacing w:before="100" w:beforeAutospacing="1" w:after="100" w:afterAutospacing="1"/>
        <w:divId w:val="816460192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>No comenta estilo/formato de código (para eso está el linter).</w:t>
      </w:r>
    </w:p>
    <w:p w14:paraId="67221276" w14:textId="77777777" w:rsidR="00BF2371" w:rsidRDefault="00BF2371">
      <w:pPr>
        <w:pStyle w:val="Ttulo2"/>
        <w:divId w:val="81646019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 Orden de implementación sugerido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"/>
        <w:gridCol w:w="5160"/>
        <w:gridCol w:w="2916"/>
      </w:tblGrid>
      <w:tr w:rsidR="00000000" w14:paraId="4A5B9CB6" w14:textId="77777777">
        <w:trPr>
          <w:divId w:val="81646019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2B1CE6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0069D7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Entregable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E91F1E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Alcance</w:t>
            </w:r>
          </w:p>
        </w:tc>
      </w:tr>
      <w:tr w:rsidR="00000000" w14:paraId="15126ECC" w14:textId="77777777">
        <w:trPr>
          <w:divId w:val="81646019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97D1A7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52BDD9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Template de PR + convención documentada en el skill coding-standards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4A00EE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 archivo nuevo + 1 edición</w:t>
            </w:r>
          </w:p>
        </w:tc>
      </w:tr>
      <w:tr w:rsidR="00000000" w14:paraId="41819967" w14:textId="77777777">
        <w:trPr>
          <w:divId w:val="81646019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3154C2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8D8FB6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Comando </w:t>
            </w:r>
            <w:r>
              <w:rPr>
                <w:rStyle w:val="CdigoHTML"/>
              </w:rPr>
              <w:t>sdd-pr-review.md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CF0F10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 archivo nuevo</w:t>
            </w:r>
          </w:p>
        </w:tc>
      </w:tr>
      <w:tr w:rsidR="00000000" w14:paraId="60BCD6AF" w14:textId="77777777">
        <w:trPr>
          <w:divId w:val="816460192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E6CDED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76B7D7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Check de PR en el audit (fase 2)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779C88" w14:textId="77777777" w:rsidR="00BF2371" w:rsidRDefault="00BF2371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Requiere decisión: warning o bloqueo</w:t>
            </w:r>
          </w:p>
        </w:tc>
      </w:tr>
    </w:tbl>
    <w:p w14:paraId="4784EA24" w14:textId="77777777" w:rsidR="00BF2371" w:rsidRDefault="00BF2371">
      <w:pPr>
        <w:pStyle w:val="Ttulo2"/>
        <w:divId w:val="81646019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9. Punto abierto para decisión (QA / TL)</w:t>
      </w:r>
    </w:p>
    <w:p w14:paraId="51173680" w14:textId="77777777" w:rsidR="00BF2371" w:rsidRDefault="00BF2371">
      <w:pPr>
        <w:shd w:val="clear" w:color="auto" w:fill="FFF2CC"/>
        <w:divId w:val="388303987"/>
        <w:rPr>
          <w:rFonts w:ascii="Calibri" w:eastAsia="Times New Roman" w:hAnsi="Calibri" w:cs="Calibri"/>
          <w:sz w:val="22"/>
          <w:szCs w:val="22"/>
          <w:lang w:val="es-ES"/>
        </w:rPr>
      </w:pPr>
      <w:r>
        <w:rPr>
          <w:rFonts w:ascii="Calibri" w:eastAsia="Times New Roman" w:hAnsi="Calibri" w:cs="Calibri"/>
          <w:sz w:val="22"/>
          <w:szCs w:val="22"/>
          <w:lang w:val="es-ES"/>
        </w:rPr>
        <w:t xml:space="preserve">¿El veredicto </w:t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BLOQUEANTE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del agente debe impedir el merge vía CI, o siempre queda a criterio humano del TL?</w:t>
      </w:r>
      <w:r>
        <w:rPr>
          <w:rFonts w:ascii="Calibri" w:eastAsia="Times New Roman" w:hAnsi="Calibri" w:cs="Calibri"/>
          <w:sz w:val="22"/>
          <w:szCs w:val="22"/>
          <w:lang w:val="es-ES"/>
        </w:rPr>
        <w:br/>
      </w:r>
      <w:r>
        <w:rPr>
          <w:rFonts w:ascii="Calibri" w:eastAsia="Times New Roman" w:hAnsi="Calibri" w:cs="Calibri"/>
          <w:sz w:val="22"/>
          <w:szCs w:val="22"/>
          <w:lang w:val="es-ES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Opción A: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CI bloquea — más seguro, menos flexible.</w:t>
      </w:r>
      <w:r>
        <w:rPr>
          <w:rFonts w:ascii="Calibri" w:eastAsia="Times New Roman" w:hAnsi="Calibri" w:cs="Calibri"/>
          <w:sz w:val="22"/>
          <w:szCs w:val="22"/>
          <w:lang w:val="es-ES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  <w:lang w:val="es-ES"/>
        </w:rPr>
        <w:t>Opción B:</w:t>
      </w:r>
      <w:r>
        <w:rPr>
          <w:rFonts w:ascii="Calibri" w:eastAsia="Times New Roman" w:hAnsi="Calibri" w:cs="Calibri"/>
          <w:sz w:val="22"/>
          <w:szCs w:val="22"/>
          <w:lang w:val="es-ES"/>
        </w:rPr>
        <w:t xml:space="preserve"> solo advierte — el TL tiene la última palabra siempre (recomendada, consistente con la filosofía del modelo). </w:t>
      </w:r>
    </w:p>
    <w:sectPr w:rsidR="00BF23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538A0"/>
    <w:multiLevelType w:val="multilevel"/>
    <w:tmpl w:val="6B12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C0EB3"/>
    <w:multiLevelType w:val="multilevel"/>
    <w:tmpl w:val="3D68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362FB"/>
    <w:multiLevelType w:val="multilevel"/>
    <w:tmpl w:val="FE0A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4662D"/>
    <w:multiLevelType w:val="multilevel"/>
    <w:tmpl w:val="2010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84A16"/>
    <w:multiLevelType w:val="multilevel"/>
    <w:tmpl w:val="C404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0798A"/>
    <w:multiLevelType w:val="multilevel"/>
    <w:tmpl w:val="ED80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852523">
    <w:abstractNumId w:val="0"/>
  </w:num>
  <w:num w:numId="2" w16cid:durableId="1047223425">
    <w:abstractNumId w:val="3"/>
  </w:num>
  <w:num w:numId="3" w16cid:durableId="1981765465">
    <w:abstractNumId w:val="2"/>
  </w:num>
  <w:num w:numId="4" w16cid:durableId="1539317450">
    <w:abstractNumId w:val="1"/>
  </w:num>
  <w:num w:numId="5" w16cid:durableId="1985039009">
    <w:abstractNumId w:val="5"/>
  </w:num>
  <w:num w:numId="6" w16cid:durableId="1314604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BF0"/>
    <w:rsid w:val="006C2BF0"/>
    <w:rsid w:val="00B73578"/>
    <w:rsid w:val="00BF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FA0244"/>
  <w15:chartTrackingRefBased/>
  <w15:docId w15:val="{A2E0F33B-50C4-4D3F-90F3-802114C17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5" w:color="1F3864"/>
      </w:pBdr>
      <w:spacing w:before="100" w:beforeAutospacing="1" w:after="100" w:afterAutospacing="1"/>
      <w:outlineLvl w:val="0"/>
    </w:pPr>
    <w:rPr>
      <w:b/>
      <w:bCs/>
      <w:color w:val="1F3864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spacing w:before="360" w:after="100" w:afterAutospacing="1"/>
      <w:outlineLvl w:val="1"/>
    </w:pPr>
    <w:rPr>
      <w:b/>
      <w:bCs/>
      <w:color w:val="2E5395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2E539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100" w:afterAutospacing="1"/>
    </w:pPr>
    <w:rPr>
      <w:color w:val="666666"/>
      <w:sz w:val="20"/>
      <w:szCs w:val="20"/>
    </w:rPr>
  </w:style>
  <w:style w:type="paragraph" w:customStyle="1" w:styleId="box">
    <w:name w:val="box"/>
    <w:basedOn w:val="Normal"/>
    <w:pPr>
      <w:pBdr>
        <w:top w:val="single" w:sz="6" w:space="8" w:color="BF9000"/>
        <w:left w:val="single" w:sz="6" w:space="8" w:color="BF9000"/>
        <w:bottom w:val="single" w:sz="6" w:space="8" w:color="BF9000"/>
        <w:right w:val="single" w:sz="6" w:space="8" w:color="BF9000"/>
      </w:pBdr>
      <w:shd w:val="clear" w:color="auto" w:fill="FFF2CC"/>
      <w:spacing w:before="180" w:after="18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460192">
      <w:bodyDiv w:val="1"/>
      <w:marLeft w:val="1134"/>
      <w:marRight w:val="1134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64314">
          <w:marLeft w:val="0"/>
          <w:marRight w:val="0"/>
          <w:marTop w:val="180"/>
          <w:marBottom w:val="180"/>
          <w:divBdr>
            <w:top w:val="single" w:sz="6" w:space="8" w:color="BF9000"/>
            <w:left w:val="single" w:sz="6" w:space="8" w:color="BF9000"/>
            <w:bottom w:val="single" w:sz="6" w:space="8" w:color="BF9000"/>
            <w:right w:val="single" w:sz="6" w:space="8" w:color="BF9000"/>
          </w:divBdr>
        </w:div>
        <w:div w:id="388303987">
          <w:marLeft w:val="0"/>
          <w:marRight w:val="0"/>
          <w:marTop w:val="180"/>
          <w:marBottom w:val="180"/>
          <w:divBdr>
            <w:top w:val="single" w:sz="6" w:space="8" w:color="BF9000"/>
            <w:left w:val="single" w:sz="6" w:space="8" w:color="BF9000"/>
            <w:bottom w:val="single" w:sz="6" w:space="8" w:color="BF9000"/>
            <w:right w:val="single" w:sz="6" w:space="8" w:color="BF9000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713</Words>
  <Characters>3927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— Capa de PR Review en el modelo SDD</dc:title>
  <dc:subject/>
  <dc:creator>Patricio Millán</dc:creator>
  <cp:keywords/>
  <dc:description/>
  <cp:lastModifiedBy>Patricio Millán</cp:lastModifiedBy>
  <cp:revision>2</cp:revision>
  <dcterms:created xsi:type="dcterms:W3CDTF">2026-07-13T15:02:00Z</dcterms:created>
  <dcterms:modified xsi:type="dcterms:W3CDTF">2026-07-13T15:02:00Z</dcterms:modified>
</cp:coreProperties>
</file>