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media/image1.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pStyle w:val="Heading1"/>
      </w:pPr>
      <w:r>
        <w:t>Test Document</w:t>
      </w:r>
    </w:p>
    <w:p>
      <w:r>
        <w:t>This is a test paragraph for DOCX conversion.</w:t>
      </w:r>
    </w:p>
    <w:p>
      <w:r>
        <w:t xml:space="preserve">Second paragraph with </w:t>
      </w:r>
      <w:r>
        <w:rPr>
          <w:b/>
        </w:rPr>
        <w:t>bold</w:t>
      </w:r>
      <w:r>
        <w:t> text.</w:t>
      </w:r>
    </w:p>
    <w:p>
      <w:r>
        <w:drawing>
          <wp:inline distT="0" distB="0" distL="0" distR="0">
            <wp:extent cx="1828800" cy="914400"/>
            <wp:effectExtent l="0" t="0" r="0" b="0"/>
            <wp:docPr id="1" name="Image1"/>
            <a:graphic>
              <a:graphicData uri="http://schemas.openxmlformats.org/drawingml/2006/picture">
                <pic:pic xmlns:pic="http://schemas.openxmlformats.org/drawingml/2006/picture">
                  <pic:blipFill>
                    <a:blip r:embed="rId1"/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End of document.</w:t>
      </w:r>
    </w:p>
  </w:body>
</w:document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/Relationships>
</file>