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939EA1" w14:textId="77777777" w:rsidR="004C2B37" w:rsidRPr="00CF1F1A" w:rsidRDefault="00CF1F1A" w:rsidP="00CF1F1A">
      <w:pPr>
        <w:pStyle w:val="Title"/>
        <w:suppressLineNumbers/>
        <w:spacing w:before="4320"/>
        <w:jc w:val="center"/>
        <w:outlineLvl w:val="0"/>
        <w:rPr>
          <w:sz w:val="48"/>
        </w:rPr>
      </w:pPr>
      <w:r w:rsidRPr="00CF1F1A">
        <w:rPr>
          <w:sz w:val="48"/>
        </w:rPr>
        <w:t xml:space="preserve">PMIx: The Process Management Interface – </w:t>
      </w:r>
      <w:proofErr w:type="spellStart"/>
      <w:r w:rsidRPr="00CF1F1A">
        <w:rPr>
          <w:sz w:val="48"/>
        </w:rPr>
        <w:t>Exascale</w:t>
      </w:r>
      <w:proofErr w:type="spellEnd"/>
      <w:r w:rsidRPr="00CF1F1A">
        <w:rPr>
          <w:sz w:val="48"/>
        </w:rPr>
        <w:t xml:space="preserve"> Standard</w:t>
      </w:r>
    </w:p>
    <w:p w14:paraId="61397515" w14:textId="77777777" w:rsidR="00CF1F1A" w:rsidRDefault="00CF1F1A" w:rsidP="00CF1F1A">
      <w:pPr>
        <w:suppressLineNumbers/>
        <w:spacing w:before="360"/>
        <w:jc w:val="center"/>
      </w:pPr>
      <w:r>
        <w:t>Version 2.0</w:t>
      </w:r>
    </w:p>
    <w:p w14:paraId="744D845D" w14:textId="77777777" w:rsidR="00CF1F1A" w:rsidRDefault="00CF1F1A" w:rsidP="00CF1F1A">
      <w:pPr>
        <w:suppressLineNumbers/>
        <w:spacing w:before="360"/>
        <w:jc w:val="center"/>
      </w:pPr>
      <w:r>
        <w:t>July 15, 2017</w:t>
      </w:r>
    </w:p>
    <w:p w14:paraId="5CDBC68A" w14:textId="77777777" w:rsidR="00533217" w:rsidRDefault="00533217" w:rsidP="00533217">
      <w:pPr>
        <w:suppressLineNumbers/>
        <w:sectPr w:rsidR="00533217" w:rsidSect="00CF1F1A">
          <w:pgSz w:w="12240" w:h="15840"/>
          <w:pgMar w:top="1440" w:right="1440" w:bottom="1440" w:left="1440" w:header="720" w:footer="720" w:gutter="0"/>
          <w:lnNumType w:countBy="1"/>
          <w:cols w:space="720"/>
          <w:docGrid w:linePitch="360"/>
        </w:sectPr>
      </w:pPr>
    </w:p>
    <w:p w14:paraId="765C858E" w14:textId="77777777" w:rsidR="00533217" w:rsidRDefault="00533217" w:rsidP="00533217">
      <w:r>
        <w:lastRenderedPageBreak/>
        <w:t>This document describes the Process Management Interface-</w:t>
      </w:r>
      <w:proofErr w:type="spellStart"/>
      <w:r>
        <w:t>Exascale</w:t>
      </w:r>
      <w:proofErr w:type="spellEnd"/>
      <w:r>
        <w:t xml:space="preserve"> standard, version 2.0. </w:t>
      </w:r>
    </w:p>
    <w:p w14:paraId="567C883A" w14:textId="77777777" w:rsidR="00533217" w:rsidRDefault="00533217" w:rsidP="00533217">
      <w:pPr>
        <w:spacing w:before="480"/>
        <w:sectPr w:rsidR="00533217" w:rsidSect="00CF1F1A">
          <w:footerReference w:type="default" r:id="rId8"/>
          <w:pgSz w:w="12240" w:h="15840"/>
          <w:pgMar w:top="1440" w:right="1440" w:bottom="1440" w:left="1440" w:header="720" w:footer="720" w:gutter="0"/>
          <w:lnNumType w:countBy="1"/>
          <w:cols w:space="720"/>
          <w:docGrid w:linePitch="360"/>
        </w:sectPr>
      </w:pPr>
      <w:r>
        <w:t xml:space="preserve">Comments: Please send comments on PMIx to the PMIx Community by subscribing to the PMIx developers mailing list at </w:t>
      </w:r>
      <w:hyperlink r:id="rId9" w:anchor="!forum/pmix" w:history="1">
        <w:r w:rsidRPr="000026A4">
          <w:rPr>
            <w:rStyle w:val="Hyperlink"/>
          </w:rPr>
          <w:t>https://groups.google.com/forum/#!forum/pmix</w:t>
        </w:r>
      </w:hyperlink>
      <w:r>
        <w:t>. Please include the version of the PMIx standard you are commenting about, and the page and line numbers you are referencing. Please note that messages sent from an unsubscribed e-mail address will be ignored.</w:t>
      </w:r>
    </w:p>
    <w:p w14:paraId="02830BCA" w14:textId="77777777" w:rsidR="00CF1F1A" w:rsidRDefault="00533217" w:rsidP="00533217">
      <w:pPr>
        <w:suppressLineNumbers/>
      </w:pPr>
      <w:r>
        <w:t xml:space="preserve">Version 2.0: July xx, 2017. </w:t>
      </w:r>
    </w:p>
    <w:p w14:paraId="7867FB61" w14:textId="77777777" w:rsidR="00533217" w:rsidRDefault="00533217" w:rsidP="00533217">
      <w:pPr>
        <w:suppressLineNumbers/>
        <w:sectPr w:rsidR="00533217" w:rsidSect="00CF1F1A">
          <w:footerReference w:type="default" r:id="rId10"/>
          <w:pgSz w:w="12240" w:h="15840"/>
          <w:pgMar w:top="1440" w:right="1440" w:bottom="1440" w:left="1440" w:header="720" w:footer="720" w:gutter="0"/>
          <w:lnNumType w:countBy="1"/>
          <w:cols w:space="720"/>
          <w:docGrid w:linePitch="360"/>
        </w:sectPr>
      </w:pPr>
    </w:p>
    <w:p w14:paraId="0B28CEA7" w14:textId="77777777" w:rsidR="00E303C8" w:rsidRDefault="002C1346" w:rsidP="002C1346">
      <w:pPr>
        <w:pStyle w:val="Heading1"/>
        <w:rPr>
          <w:noProof/>
        </w:rPr>
      </w:pPr>
      <w:bookmarkStart w:id="0" w:name="_Toc487026141"/>
      <w:r>
        <w:t>Table of Contents</w:t>
      </w:r>
      <w:bookmarkEnd w:id="0"/>
      <w:r>
        <w:fldChar w:fldCharType="begin"/>
      </w:r>
      <w:r>
        <w:instrText xml:space="preserve"> TOC \o "1-4" </w:instrText>
      </w:r>
      <w:r>
        <w:fldChar w:fldCharType="separate"/>
      </w:r>
    </w:p>
    <w:p w14:paraId="378CA307" w14:textId="77777777" w:rsidR="00E303C8" w:rsidRDefault="00E303C8">
      <w:pPr>
        <w:pStyle w:val="TOC1"/>
        <w:tabs>
          <w:tab w:val="right" w:leader="dot" w:pos="9350"/>
        </w:tabs>
        <w:rPr>
          <w:rFonts w:eastAsiaTheme="minorEastAsia"/>
          <w:b w:val="0"/>
          <w:bCs w:val="0"/>
          <w:noProof/>
        </w:rPr>
      </w:pPr>
      <w:r>
        <w:rPr>
          <w:noProof/>
        </w:rPr>
        <w:t>Table of Contents</w:t>
      </w:r>
      <w:r>
        <w:rPr>
          <w:noProof/>
        </w:rPr>
        <w:tab/>
      </w:r>
      <w:r>
        <w:rPr>
          <w:noProof/>
        </w:rPr>
        <w:fldChar w:fldCharType="begin"/>
      </w:r>
      <w:r>
        <w:rPr>
          <w:noProof/>
        </w:rPr>
        <w:instrText xml:space="preserve"> PAGEREF _Toc487026141 \h </w:instrText>
      </w:r>
      <w:r>
        <w:rPr>
          <w:noProof/>
        </w:rPr>
      </w:r>
      <w:r>
        <w:rPr>
          <w:noProof/>
        </w:rPr>
        <w:fldChar w:fldCharType="separate"/>
      </w:r>
      <w:r>
        <w:rPr>
          <w:noProof/>
        </w:rPr>
        <w:t>4</w:t>
      </w:r>
      <w:r>
        <w:rPr>
          <w:noProof/>
        </w:rPr>
        <w:fldChar w:fldCharType="end"/>
      </w:r>
    </w:p>
    <w:p w14:paraId="29570C86" w14:textId="77777777" w:rsidR="00E303C8" w:rsidRDefault="00E303C8">
      <w:pPr>
        <w:pStyle w:val="TOC1"/>
        <w:tabs>
          <w:tab w:val="right" w:leader="dot" w:pos="9350"/>
        </w:tabs>
        <w:rPr>
          <w:rFonts w:eastAsiaTheme="minorEastAsia"/>
          <w:b w:val="0"/>
          <w:bCs w:val="0"/>
          <w:noProof/>
        </w:rPr>
      </w:pPr>
      <w:r>
        <w:rPr>
          <w:noProof/>
        </w:rPr>
        <w:t>Acknowledgments</w:t>
      </w:r>
      <w:r>
        <w:rPr>
          <w:noProof/>
        </w:rPr>
        <w:tab/>
      </w:r>
      <w:r>
        <w:rPr>
          <w:noProof/>
        </w:rPr>
        <w:fldChar w:fldCharType="begin"/>
      </w:r>
      <w:r>
        <w:rPr>
          <w:noProof/>
        </w:rPr>
        <w:instrText xml:space="preserve"> PAGEREF _Toc487026142 \h </w:instrText>
      </w:r>
      <w:r>
        <w:rPr>
          <w:noProof/>
        </w:rPr>
      </w:r>
      <w:r>
        <w:rPr>
          <w:noProof/>
        </w:rPr>
        <w:fldChar w:fldCharType="separate"/>
      </w:r>
      <w:r>
        <w:rPr>
          <w:noProof/>
        </w:rPr>
        <w:t>6</w:t>
      </w:r>
      <w:r>
        <w:rPr>
          <w:noProof/>
        </w:rPr>
        <w:fldChar w:fldCharType="end"/>
      </w:r>
    </w:p>
    <w:p w14:paraId="0B884760" w14:textId="77777777" w:rsidR="00E303C8" w:rsidRDefault="00E303C8">
      <w:pPr>
        <w:pStyle w:val="TOC1"/>
        <w:tabs>
          <w:tab w:val="right" w:leader="dot" w:pos="9350"/>
        </w:tabs>
        <w:rPr>
          <w:rFonts w:eastAsiaTheme="minorEastAsia"/>
          <w:b w:val="0"/>
          <w:bCs w:val="0"/>
          <w:noProof/>
        </w:rPr>
      </w:pPr>
      <w:r>
        <w:rPr>
          <w:noProof/>
        </w:rPr>
        <w:t>Chapter 1: Introduction to PMIx</w:t>
      </w:r>
      <w:r>
        <w:rPr>
          <w:noProof/>
        </w:rPr>
        <w:tab/>
      </w:r>
      <w:r>
        <w:rPr>
          <w:noProof/>
        </w:rPr>
        <w:fldChar w:fldCharType="begin"/>
      </w:r>
      <w:r>
        <w:rPr>
          <w:noProof/>
        </w:rPr>
        <w:instrText xml:space="preserve"> PAGEREF _Toc487026143 \h </w:instrText>
      </w:r>
      <w:r>
        <w:rPr>
          <w:noProof/>
        </w:rPr>
      </w:r>
      <w:r>
        <w:rPr>
          <w:noProof/>
        </w:rPr>
        <w:fldChar w:fldCharType="separate"/>
      </w:r>
      <w:r>
        <w:rPr>
          <w:noProof/>
        </w:rPr>
        <w:t>7</w:t>
      </w:r>
      <w:r>
        <w:rPr>
          <w:noProof/>
        </w:rPr>
        <w:fldChar w:fldCharType="end"/>
      </w:r>
    </w:p>
    <w:p w14:paraId="0626E76C" w14:textId="77777777" w:rsidR="00E303C8" w:rsidRDefault="00E303C8">
      <w:pPr>
        <w:pStyle w:val="TOC2"/>
        <w:tabs>
          <w:tab w:val="right" w:leader="dot" w:pos="9350"/>
        </w:tabs>
        <w:rPr>
          <w:rFonts w:eastAsiaTheme="minorEastAsia"/>
          <w:b w:val="0"/>
          <w:bCs w:val="0"/>
          <w:noProof/>
          <w:sz w:val="24"/>
          <w:szCs w:val="24"/>
        </w:rPr>
      </w:pPr>
      <w:r w:rsidRPr="009B4E05">
        <w:rPr>
          <w:rFonts w:eastAsia="Times New Roman"/>
          <w:noProof/>
        </w:rPr>
        <w:t>1.1 Charter</w:t>
      </w:r>
      <w:r>
        <w:rPr>
          <w:noProof/>
        </w:rPr>
        <w:tab/>
      </w:r>
      <w:r>
        <w:rPr>
          <w:noProof/>
        </w:rPr>
        <w:fldChar w:fldCharType="begin"/>
      </w:r>
      <w:r>
        <w:rPr>
          <w:noProof/>
        </w:rPr>
        <w:instrText xml:space="preserve"> PAGEREF _Toc487026144 \h </w:instrText>
      </w:r>
      <w:r>
        <w:rPr>
          <w:noProof/>
        </w:rPr>
      </w:r>
      <w:r>
        <w:rPr>
          <w:noProof/>
        </w:rPr>
        <w:fldChar w:fldCharType="separate"/>
      </w:r>
      <w:r>
        <w:rPr>
          <w:noProof/>
        </w:rPr>
        <w:t>7</w:t>
      </w:r>
      <w:r>
        <w:rPr>
          <w:noProof/>
        </w:rPr>
        <w:fldChar w:fldCharType="end"/>
      </w:r>
    </w:p>
    <w:p w14:paraId="1D88E0E5" w14:textId="77777777" w:rsidR="00E303C8" w:rsidRDefault="00E303C8">
      <w:pPr>
        <w:pStyle w:val="TOC2"/>
        <w:tabs>
          <w:tab w:val="right" w:leader="dot" w:pos="9350"/>
        </w:tabs>
        <w:rPr>
          <w:rFonts w:eastAsiaTheme="minorEastAsia"/>
          <w:b w:val="0"/>
          <w:bCs w:val="0"/>
          <w:noProof/>
          <w:sz w:val="24"/>
          <w:szCs w:val="24"/>
        </w:rPr>
      </w:pPr>
      <w:r>
        <w:rPr>
          <w:noProof/>
        </w:rPr>
        <w:t>1.2 Overview</w:t>
      </w:r>
      <w:r>
        <w:rPr>
          <w:noProof/>
        </w:rPr>
        <w:tab/>
      </w:r>
      <w:r>
        <w:rPr>
          <w:noProof/>
        </w:rPr>
        <w:fldChar w:fldCharType="begin"/>
      </w:r>
      <w:r>
        <w:rPr>
          <w:noProof/>
        </w:rPr>
        <w:instrText xml:space="preserve"> PAGEREF _Toc487026145 \h </w:instrText>
      </w:r>
      <w:r>
        <w:rPr>
          <w:noProof/>
        </w:rPr>
      </w:r>
      <w:r>
        <w:rPr>
          <w:noProof/>
        </w:rPr>
        <w:fldChar w:fldCharType="separate"/>
      </w:r>
      <w:r>
        <w:rPr>
          <w:noProof/>
        </w:rPr>
        <w:t>7</w:t>
      </w:r>
      <w:r>
        <w:rPr>
          <w:noProof/>
        </w:rPr>
        <w:fldChar w:fldCharType="end"/>
      </w:r>
    </w:p>
    <w:p w14:paraId="27286FAF" w14:textId="77777777" w:rsidR="00E303C8" w:rsidRDefault="00E303C8">
      <w:pPr>
        <w:pStyle w:val="TOC2"/>
        <w:tabs>
          <w:tab w:val="right" w:leader="dot" w:pos="9350"/>
        </w:tabs>
        <w:rPr>
          <w:rFonts w:eastAsiaTheme="minorEastAsia"/>
          <w:b w:val="0"/>
          <w:bCs w:val="0"/>
          <w:noProof/>
          <w:sz w:val="24"/>
          <w:szCs w:val="24"/>
        </w:rPr>
      </w:pPr>
      <w:r>
        <w:rPr>
          <w:noProof/>
        </w:rPr>
        <w:t>1.3 History</w:t>
      </w:r>
      <w:r>
        <w:rPr>
          <w:noProof/>
        </w:rPr>
        <w:tab/>
      </w:r>
      <w:r>
        <w:rPr>
          <w:noProof/>
        </w:rPr>
        <w:fldChar w:fldCharType="begin"/>
      </w:r>
      <w:r>
        <w:rPr>
          <w:noProof/>
        </w:rPr>
        <w:instrText xml:space="preserve"> PAGEREF _Toc487026146 \h </w:instrText>
      </w:r>
      <w:r>
        <w:rPr>
          <w:noProof/>
        </w:rPr>
      </w:r>
      <w:r>
        <w:rPr>
          <w:noProof/>
        </w:rPr>
        <w:fldChar w:fldCharType="separate"/>
      </w:r>
      <w:r>
        <w:rPr>
          <w:noProof/>
        </w:rPr>
        <w:t>7</w:t>
      </w:r>
      <w:r>
        <w:rPr>
          <w:noProof/>
        </w:rPr>
        <w:fldChar w:fldCharType="end"/>
      </w:r>
    </w:p>
    <w:p w14:paraId="555152C8" w14:textId="77777777" w:rsidR="00E303C8" w:rsidRDefault="00E303C8">
      <w:pPr>
        <w:pStyle w:val="TOC2"/>
        <w:tabs>
          <w:tab w:val="right" w:leader="dot" w:pos="9350"/>
        </w:tabs>
        <w:rPr>
          <w:rFonts w:eastAsiaTheme="minorEastAsia"/>
          <w:b w:val="0"/>
          <w:bCs w:val="0"/>
          <w:noProof/>
          <w:sz w:val="24"/>
          <w:szCs w:val="24"/>
        </w:rPr>
      </w:pPr>
      <w:r>
        <w:rPr>
          <w:noProof/>
        </w:rPr>
        <w:t>1.4 Who Should Use This Standard?</w:t>
      </w:r>
      <w:r>
        <w:rPr>
          <w:noProof/>
        </w:rPr>
        <w:tab/>
      </w:r>
      <w:r>
        <w:rPr>
          <w:noProof/>
        </w:rPr>
        <w:fldChar w:fldCharType="begin"/>
      </w:r>
      <w:r>
        <w:rPr>
          <w:noProof/>
        </w:rPr>
        <w:instrText xml:space="preserve"> PAGEREF _Toc487026147 \h </w:instrText>
      </w:r>
      <w:r>
        <w:rPr>
          <w:noProof/>
        </w:rPr>
      </w:r>
      <w:r>
        <w:rPr>
          <w:noProof/>
        </w:rPr>
        <w:fldChar w:fldCharType="separate"/>
      </w:r>
      <w:r>
        <w:rPr>
          <w:noProof/>
        </w:rPr>
        <w:t>7</w:t>
      </w:r>
      <w:r>
        <w:rPr>
          <w:noProof/>
        </w:rPr>
        <w:fldChar w:fldCharType="end"/>
      </w:r>
    </w:p>
    <w:p w14:paraId="2BE1A411" w14:textId="77777777" w:rsidR="00E303C8" w:rsidRDefault="00E303C8">
      <w:pPr>
        <w:pStyle w:val="TOC2"/>
        <w:tabs>
          <w:tab w:val="right" w:leader="dot" w:pos="9350"/>
        </w:tabs>
        <w:rPr>
          <w:rFonts w:eastAsiaTheme="minorEastAsia"/>
          <w:b w:val="0"/>
          <w:bCs w:val="0"/>
          <w:noProof/>
          <w:sz w:val="24"/>
          <w:szCs w:val="24"/>
        </w:rPr>
      </w:pPr>
      <w:r>
        <w:rPr>
          <w:noProof/>
        </w:rPr>
        <w:t>1.5 What Platforms Are Targets For Implementation?</w:t>
      </w:r>
      <w:r>
        <w:rPr>
          <w:noProof/>
        </w:rPr>
        <w:tab/>
      </w:r>
      <w:r>
        <w:rPr>
          <w:noProof/>
        </w:rPr>
        <w:fldChar w:fldCharType="begin"/>
      </w:r>
      <w:r>
        <w:rPr>
          <w:noProof/>
        </w:rPr>
        <w:instrText xml:space="preserve"> PAGEREF _Toc487026148 \h </w:instrText>
      </w:r>
      <w:r>
        <w:rPr>
          <w:noProof/>
        </w:rPr>
      </w:r>
      <w:r>
        <w:rPr>
          <w:noProof/>
        </w:rPr>
        <w:fldChar w:fldCharType="separate"/>
      </w:r>
      <w:r>
        <w:rPr>
          <w:noProof/>
        </w:rPr>
        <w:t>7</w:t>
      </w:r>
      <w:r>
        <w:rPr>
          <w:noProof/>
        </w:rPr>
        <w:fldChar w:fldCharType="end"/>
      </w:r>
    </w:p>
    <w:p w14:paraId="0A5FD8C0" w14:textId="77777777" w:rsidR="00E303C8" w:rsidRDefault="00E303C8">
      <w:pPr>
        <w:pStyle w:val="TOC2"/>
        <w:tabs>
          <w:tab w:val="right" w:leader="dot" w:pos="9350"/>
        </w:tabs>
        <w:rPr>
          <w:rFonts w:eastAsiaTheme="minorEastAsia"/>
          <w:b w:val="0"/>
          <w:bCs w:val="0"/>
          <w:noProof/>
          <w:sz w:val="24"/>
          <w:szCs w:val="24"/>
        </w:rPr>
      </w:pPr>
      <w:r>
        <w:rPr>
          <w:noProof/>
        </w:rPr>
        <w:t>1.6 What is included in the Standard?</w:t>
      </w:r>
      <w:r>
        <w:rPr>
          <w:noProof/>
        </w:rPr>
        <w:tab/>
      </w:r>
      <w:r>
        <w:rPr>
          <w:noProof/>
        </w:rPr>
        <w:fldChar w:fldCharType="begin"/>
      </w:r>
      <w:r>
        <w:rPr>
          <w:noProof/>
        </w:rPr>
        <w:instrText xml:space="preserve"> PAGEREF _Toc487026149 \h </w:instrText>
      </w:r>
      <w:r>
        <w:rPr>
          <w:noProof/>
        </w:rPr>
      </w:r>
      <w:r>
        <w:rPr>
          <w:noProof/>
        </w:rPr>
        <w:fldChar w:fldCharType="separate"/>
      </w:r>
      <w:r>
        <w:rPr>
          <w:noProof/>
        </w:rPr>
        <w:t>7</w:t>
      </w:r>
      <w:r>
        <w:rPr>
          <w:noProof/>
        </w:rPr>
        <w:fldChar w:fldCharType="end"/>
      </w:r>
    </w:p>
    <w:p w14:paraId="1A0AF68C" w14:textId="77777777" w:rsidR="00E303C8" w:rsidRDefault="00E303C8">
      <w:pPr>
        <w:pStyle w:val="TOC2"/>
        <w:tabs>
          <w:tab w:val="right" w:leader="dot" w:pos="9350"/>
        </w:tabs>
        <w:rPr>
          <w:rFonts w:eastAsiaTheme="minorEastAsia"/>
          <w:b w:val="0"/>
          <w:bCs w:val="0"/>
          <w:noProof/>
          <w:sz w:val="24"/>
          <w:szCs w:val="24"/>
        </w:rPr>
      </w:pPr>
      <w:r>
        <w:rPr>
          <w:noProof/>
        </w:rPr>
        <w:t xml:space="preserve">1.7 What is </w:t>
      </w:r>
      <w:r w:rsidRPr="009B4E05">
        <w:rPr>
          <w:i/>
          <w:noProof/>
        </w:rPr>
        <w:t>not</w:t>
      </w:r>
      <w:r>
        <w:rPr>
          <w:noProof/>
        </w:rPr>
        <w:t xml:space="preserve"> Included in the Standard?</w:t>
      </w:r>
      <w:r>
        <w:rPr>
          <w:noProof/>
        </w:rPr>
        <w:tab/>
      </w:r>
      <w:r>
        <w:rPr>
          <w:noProof/>
        </w:rPr>
        <w:fldChar w:fldCharType="begin"/>
      </w:r>
      <w:r>
        <w:rPr>
          <w:noProof/>
        </w:rPr>
        <w:instrText xml:space="preserve"> PAGEREF _Toc487026150 \h </w:instrText>
      </w:r>
      <w:r>
        <w:rPr>
          <w:noProof/>
        </w:rPr>
      </w:r>
      <w:r>
        <w:rPr>
          <w:noProof/>
        </w:rPr>
        <w:fldChar w:fldCharType="separate"/>
      </w:r>
      <w:r>
        <w:rPr>
          <w:noProof/>
        </w:rPr>
        <w:t>8</w:t>
      </w:r>
      <w:r>
        <w:rPr>
          <w:noProof/>
        </w:rPr>
        <w:fldChar w:fldCharType="end"/>
      </w:r>
    </w:p>
    <w:p w14:paraId="31A12690" w14:textId="77777777" w:rsidR="00E303C8" w:rsidRDefault="00E303C8">
      <w:pPr>
        <w:pStyle w:val="TOC3"/>
        <w:tabs>
          <w:tab w:val="right" w:leader="dot" w:pos="9350"/>
        </w:tabs>
        <w:rPr>
          <w:rFonts w:eastAsiaTheme="minorEastAsia"/>
          <w:noProof/>
          <w:sz w:val="24"/>
          <w:szCs w:val="24"/>
        </w:rPr>
      </w:pPr>
      <w:r>
        <w:rPr>
          <w:noProof/>
        </w:rPr>
        <w:t>1.7.1 The PMIx Convenience Library</w:t>
      </w:r>
      <w:r>
        <w:rPr>
          <w:noProof/>
        </w:rPr>
        <w:tab/>
      </w:r>
      <w:r>
        <w:rPr>
          <w:noProof/>
        </w:rPr>
        <w:fldChar w:fldCharType="begin"/>
      </w:r>
      <w:r>
        <w:rPr>
          <w:noProof/>
        </w:rPr>
        <w:instrText xml:space="preserve"> PAGEREF _Toc487026151 \h </w:instrText>
      </w:r>
      <w:r>
        <w:rPr>
          <w:noProof/>
        </w:rPr>
      </w:r>
      <w:r>
        <w:rPr>
          <w:noProof/>
        </w:rPr>
        <w:fldChar w:fldCharType="separate"/>
      </w:r>
      <w:r>
        <w:rPr>
          <w:noProof/>
        </w:rPr>
        <w:t>8</w:t>
      </w:r>
      <w:r>
        <w:rPr>
          <w:noProof/>
        </w:rPr>
        <w:fldChar w:fldCharType="end"/>
      </w:r>
    </w:p>
    <w:p w14:paraId="0E5123A7" w14:textId="77777777" w:rsidR="00E303C8" w:rsidRDefault="00E303C8">
      <w:pPr>
        <w:pStyle w:val="TOC3"/>
        <w:tabs>
          <w:tab w:val="right" w:leader="dot" w:pos="9350"/>
        </w:tabs>
        <w:rPr>
          <w:rFonts w:eastAsiaTheme="minorEastAsia"/>
          <w:noProof/>
          <w:sz w:val="24"/>
          <w:szCs w:val="24"/>
        </w:rPr>
      </w:pPr>
      <w:r>
        <w:rPr>
          <w:noProof/>
        </w:rPr>
        <w:t>1.7.2 The PMIx Reference Server</w:t>
      </w:r>
      <w:r>
        <w:rPr>
          <w:noProof/>
        </w:rPr>
        <w:tab/>
      </w:r>
      <w:r>
        <w:rPr>
          <w:noProof/>
        </w:rPr>
        <w:fldChar w:fldCharType="begin"/>
      </w:r>
      <w:r>
        <w:rPr>
          <w:noProof/>
        </w:rPr>
        <w:instrText xml:space="preserve"> PAGEREF _Toc487026152 \h </w:instrText>
      </w:r>
      <w:r>
        <w:rPr>
          <w:noProof/>
        </w:rPr>
      </w:r>
      <w:r>
        <w:rPr>
          <w:noProof/>
        </w:rPr>
        <w:fldChar w:fldCharType="separate"/>
      </w:r>
      <w:r>
        <w:rPr>
          <w:noProof/>
        </w:rPr>
        <w:t>8</w:t>
      </w:r>
      <w:r>
        <w:rPr>
          <w:noProof/>
        </w:rPr>
        <w:fldChar w:fldCharType="end"/>
      </w:r>
    </w:p>
    <w:p w14:paraId="59D18021" w14:textId="77777777" w:rsidR="00E303C8" w:rsidRDefault="00E303C8">
      <w:pPr>
        <w:pStyle w:val="TOC2"/>
        <w:tabs>
          <w:tab w:val="right" w:leader="dot" w:pos="9350"/>
        </w:tabs>
        <w:rPr>
          <w:rFonts w:eastAsiaTheme="minorEastAsia"/>
          <w:b w:val="0"/>
          <w:bCs w:val="0"/>
          <w:noProof/>
          <w:sz w:val="24"/>
          <w:szCs w:val="24"/>
        </w:rPr>
      </w:pPr>
      <w:r>
        <w:rPr>
          <w:noProof/>
        </w:rPr>
        <w:t>1.8 Organization of this Document</w:t>
      </w:r>
      <w:r>
        <w:rPr>
          <w:noProof/>
        </w:rPr>
        <w:tab/>
      </w:r>
      <w:r>
        <w:rPr>
          <w:noProof/>
        </w:rPr>
        <w:fldChar w:fldCharType="begin"/>
      </w:r>
      <w:r>
        <w:rPr>
          <w:noProof/>
        </w:rPr>
        <w:instrText xml:space="preserve"> PAGEREF _Toc487026153 \h </w:instrText>
      </w:r>
      <w:r>
        <w:rPr>
          <w:noProof/>
        </w:rPr>
      </w:r>
      <w:r>
        <w:rPr>
          <w:noProof/>
        </w:rPr>
        <w:fldChar w:fldCharType="separate"/>
      </w:r>
      <w:r>
        <w:rPr>
          <w:noProof/>
        </w:rPr>
        <w:t>8</w:t>
      </w:r>
      <w:r>
        <w:rPr>
          <w:noProof/>
        </w:rPr>
        <w:fldChar w:fldCharType="end"/>
      </w:r>
    </w:p>
    <w:p w14:paraId="552D503F" w14:textId="77777777" w:rsidR="00E303C8" w:rsidRDefault="00E303C8">
      <w:pPr>
        <w:pStyle w:val="TOC1"/>
        <w:tabs>
          <w:tab w:val="right" w:leader="dot" w:pos="9350"/>
        </w:tabs>
        <w:rPr>
          <w:rFonts w:eastAsiaTheme="minorEastAsia"/>
          <w:b w:val="0"/>
          <w:bCs w:val="0"/>
          <w:noProof/>
        </w:rPr>
      </w:pPr>
      <w:r>
        <w:rPr>
          <w:noProof/>
        </w:rPr>
        <w:t>Chapter 2: PMIx Terms and Conventions</w:t>
      </w:r>
      <w:r>
        <w:rPr>
          <w:noProof/>
        </w:rPr>
        <w:tab/>
      </w:r>
      <w:r>
        <w:rPr>
          <w:noProof/>
        </w:rPr>
        <w:fldChar w:fldCharType="begin"/>
      </w:r>
      <w:r>
        <w:rPr>
          <w:noProof/>
        </w:rPr>
        <w:instrText xml:space="preserve"> PAGEREF _Toc487026154 \h </w:instrText>
      </w:r>
      <w:r>
        <w:rPr>
          <w:noProof/>
        </w:rPr>
      </w:r>
      <w:r>
        <w:rPr>
          <w:noProof/>
        </w:rPr>
        <w:fldChar w:fldCharType="separate"/>
      </w:r>
      <w:r>
        <w:rPr>
          <w:noProof/>
        </w:rPr>
        <w:t>10</w:t>
      </w:r>
      <w:r>
        <w:rPr>
          <w:noProof/>
        </w:rPr>
        <w:fldChar w:fldCharType="end"/>
      </w:r>
    </w:p>
    <w:p w14:paraId="466C6E0F" w14:textId="77777777" w:rsidR="00E303C8" w:rsidRDefault="00E303C8">
      <w:pPr>
        <w:pStyle w:val="TOC2"/>
        <w:tabs>
          <w:tab w:val="right" w:leader="dot" w:pos="9350"/>
        </w:tabs>
        <w:rPr>
          <w:rFonts w:eastAsiaTheme="minorEastAsia"/>
          <w:b w:val="0"/>
          <w:bCs w:val="0"/>
          <w:noProof/>
          <w:sz w:val="24"/>
          <w:szCs w:val="24"/>
        </w:rPr>
      </w:pPr>
      <w:r>
        <w:rPr>
          <w:noProof/>
        </w:rPr>
        <w:t>2.1 Notation Conventions</w:t>
      </w:r>
      <w:r>
        <w:rPr>
          <w:noProof/>
        </w:rPr>
        <w:tab/>
      </w:r>
      <w:r>
        <w:rPr>
          <w:noProof/>
        </w:rPr>
        <w:fldChar w:fldCharType="begin"/>
      </w:r>
      <w:r>
        <w:rPr>
          <w:noProof/>
        </w:rPr>
        <w:instrText xml:space="preserve"> PAGEREF _Toc487026155 \h </w:instrText>
      </w:r>
      <w:r>
        <w:rPr>
          <w:noProof/>
        </w:rPr>
      </w:r>
      <w:r>
        <w:rPr>
          <w:noProof/>
        </w:rPr>
        <w:fldChar w:fldCharType="separate"/>
      </w:r>
      <w:r>
        <w:rPr>
          <w:noProof/>
        </w:rPr>
        <w:t>10</w:t>
      </w:r>
      <w:r>
        <w:rPr>
          <w:noProof/>
        </w:rPr>
        <w:fldChar w:fldCharType="end"/>
      </w:r>
    </w:p>
    <w:p w14:paraId="48C701E0" w14:textId="77777777" w:rsidR="00E303C8" w:rsidRDefault="00E303C8">
      <w:pPr>
        <w:pStyle w:val="TOC2"/>
        <w:tabs>
          <w:tab w:val="right" w:leader="dot" w:pos="9350"/>
        </w:tabs>
        <w:rPr>
          <w:rFonts w:eastAsiaTheme="minorEastAsia"/>
          <w:b w:val="0"/>
          <w:bCs w:val="0"/>
          <w:noProof/>
          <w:sz w:val="24"/>
          <w:szCs w:val="24"/>
        </w:rPr>
      </w:pPr>
      <w:r>
        <w:rPr>
          <w:noProof/>
        </w:rPr>
        <w:t>2.2 Semantics</w:t>
      </w:r>
      <w:r>
        <w:rPr>
          <w:noProof/>
        </w:rPr>
        <w:tab/>
      </w:r>
      <w:r>
        <w:rPr>
          <w:noProof/>
        </w:rPr>
        <w:fldChar w:fldCharType="begin"/>
      </w:r>
      <w:r>
        <w:rPr>
          <w:noProof/>
        </w:rPr>
        <w:instrText xml:space="preserve"> PAGEREF _Toc487026156 \h </w:instrText>
      </w:r>
      <w:r>
        <w:rPr>
          <w:noProof/>
        </w:rPr>
      </w:r>
      <w:r>
        <w:rPr>
          <w:noProof/>
        </w:rPr>
        <w:fldChar w:fldCharType="separate"/>
      </w:r>
      <w:r>
        <w:rPr>
          <w:noProof/>
        </w:rPr>
        <w:t>10</w:t>
      </w:r>
      <w:r>
        <w:rPr>
          <w:noProof/>
        </w:rPr>
        <w:fldChar w:fldCharType="end"/>
      </w:r>
    </w:p>
    <w:p w14:paraId="159FD2B5" w14:textId="77777777" w:rsidR="00E303C8" w:rsidRDefault="00E303C8">
      <w:pPr>
        <w:pStyle w:val="TOC2"/>
        <w:tabs>
          <w:tab w:val="right" w:leader="dot" w:pos="9350"/>
        </w:tabs>
        <w:rPr>
          <w:rFonts w:eastAsiaTheme="minorEastAsia"/>
          <w:b w:val="0"/>
          <w:bCs w:val="0"/>
          <w:noProof/>
          <w:sz w:val="24"/>
          <w:szCs w:val="24"/>
        </w:rPr>
      </w:pPr>
      <w:r>
        <w:rPr>
          <w:noProof/>
        </w:rPr>
        <w:t>2.3 Naming Conventions</w:t>
      </w:r>
      <w:r>
        <w:rPr>
          <w:noProof/>
        </w:rPr>
        <w:tab/>
      </w:r>
      <w:r>
        <w:rPr>
          <w:noProof/>
        </w:rPr>
        <w:fldChar w:fldCharType="begin"/>
      </w:r>
      <w:r>
        <w:rPr>
          <w:noProof/>
        </w:rPr>
        <w:instrText xml:space="preserve"> PAGEREF _Toc487026157 \h </w:instrText>
      </w:r>
      <w:r>
        <w:rPr>
          <w:noProof/>
        </w:rPr>
      </w:r>
      <w:r>
        <w:rPr>
          <w:noProof/>
        </w:rPr>
        <w:fldChar w:fldCharType="separate"/>
      </w:r>
      <w:r>
        <w:rPr>
          <w:noProof/>
        </w:rPr>
        <w:t>10</w:t>
      </w:r>
      <w:r>
        <w:rPr>
          <w:noProof/>
        </w:rPr>
        <w:fldChar w:fldCharType="end"/>
      </w:r>
    </w:p>
    <w:p w14:paraId="2F63258C" w14:textId="77777777" w:rsidR="00E303C8" w:rsidRDefault="00E303C8">
      <w:pPr>
        <w:pStyle w:val="TOC2"/>
        <w:tabs>
          <w:tab w:val="right" w:leader="dot" w:pos="9350"/>
        </w:tabs>
        <w:rPr>
          <w:rFonts w:eastAsiaTheme="minorEastAsia"/>
          <w:b w:val="0"/>
          <w:bCs w:val="0"/>
          <w:noProof/>
          <w:sz w:val="24"/>
          <w:szCs w:val="24"/>
        </w:rPr>
      </w:pPr>
      <w:r>
        <w:rPr>
          <w:noProof/>
        </w:rPr>
        <w:t>2.4 Procedure Specification</w:t>
      </w:r>
      <w:r>
        <w:rPr>
          <w:noProof/>
        </w:rPr>
        <w:tab/>
      </w:r>
      <w:r>
        <w:rPr>
          <w:noProof/>
        </w:rPr>
        <w:fldChar w:fldCharType="begin"/>
      </w:r>
      <w:r>
        <w:rPr>
          <w:noProof/>
        </w:rPr>
        <w:instrText xml:space="preserve"> PAGEREF _Toc487026158 \h </w:instrText>
      </w:r>
      <w:r>
        <w:rPr>
          <w:noProof/>
        </w:rPr>
      </w:r>
      <w:r>
        <w:rPr>
          <w:noProof/>
        </w:rPr>
        <w:fldChar w:fldCharType="separate"/>
      </w:r>
      <w:r>
        <w:rPr>
          <w:noProof/>
        </w:rPr>
        <w:t>10</w:t>
      </w:r>
      <w:r>
        <w:rPr>
          <w:noProof/>
        </w:rPr>
        <w:fldChar w:fldCharType="end"/>
      </w:r>
    </w:p>
    <w:p w14:paraId="09A443C1" w14:textId="77777777" w:rsidR="00E303C8" w:rsidRDefault="00E303C8">
      <w:pPr>
        <w:pStyle w:val="TOC1"/>
        <w:tabs>
          <w:tab w:val="right" w:leader="dot" w:pos="9350"/>
        </w:tabs>
        <w:rPr>
          <w:rFonts w:eastAsiaTheme="minorEastAsia"/>
          <w:b w:val="0"/>
          <w:bCs w:val="0"/>
          <w:noProof/>
        </w:rPr>
      </w:pPr>
      <w:r>
        <w:rPr>
          <w:noProof/>
        </w:rPr>
        <w:t>Chapter 3: PMIx: The Concept</w:t>
      </w:r>
      <w:r>
        <w:rPr>
          <w:noProof/>
        </w:rPr>
        <w:tab/>
      </w:r>
      <w:r>
        <w:rPr>
          <w:noProof/>
        </w:rPr>
        <w:fldChar w:fldCharType="begin"/>
      </w:r>
      <w:r>
        <w:rPr>
          <w:noProof/>
        </w:rPr>
        <w:instrText xml:space="preserve"> PAGEREF _Toc487026159 \h </w:instrText>
      </w:r>
      <w:r>
        <w:rPr>
          <w:noProof/>
        </w:rPr>
      </w:r>
      <w:r>
        <w:rPr>
          <w:noProof/>
        </w:rPr>
        <w:fldChar w:fldCharType="separate"/>
      </w:r>
      <w:r>
        <w:rPr>
          <w:noProof/>
        </w:rPr>
        <w:t>12</w:t>
      </w:r>
      <w:r>
        <w:rPr>
          <w:noProof/>
        </w:rPr>
        <w:fldChar w:fldCharType="end"/>
      </w:r>
    </w:p>
    <w:p w14:paraId="7DC7F90F" w14:textId="77777777" w:rsidR="00E303C8" w:rsidRDefault="00E303C8">
      <w:pPr>
        <w:pStyle w:val="TOC2"/>
        <w:tabs>
          <w:tab w:val="right" w:leader="dot" w:pos="9350"/>
        </w:tabs>
        <w:rPr>
          <w:rFonts w:eastAsiaTheme="minorEastAsia"/>
          <w:b w:val="0"/>
          <w:bCs w:val="0"/>
          <w:noProof/>
          <w:sz w:val="24"/>
          <w:szCs w:val="24"/>
        </w:rPr>
      </w:pPr>
      <w:r>
        <w:rPr>
          <w:noProof/>
        </w:rPr>
        <w:t>3.1 Conceptual Architecture</w:t>
      </w:r>
      <w:r>
        <w:rPr>
          <w:noProof/>
        </w:rPr>
        <w:tab/>
      </w:r>
      <w:r>
        <w:rPr>
          <w:noProof/>
        </w:rPr>
        <w:fldChar w:fldCharType="begin"/>
      </w:r>
      <w:r>
        <w:rPr>
          <w:noProof/>
        </w:rPr>
        <w:instrText xml:space="preserve"> PAGEREF _Toc487026160 \h </w:instrText>
      </w:r>
      <w:r>
        <w:rPr>
          <w:noProof/>
        </w:rPr>
      </w:r>
      <w:r>
        <w:rPr>
          <w:noProof/>
        </w:rPr>
        <w:fldChar w:fldCharType="separate"/>
      </w:r>
      <w:r>
        <w:rPr>
          <w:noProof/>
        </w:rPr>
        <w:t>12</w:t>
      </w:r>
      <w:r>
        <w:rPr>
          <w:noProof/>
        </w:rPr>
        <w:fldChar w:fldCharType="end"/>
      </w:r>
    </w:p>
    <w:p w14:paraId="7BAAAC42" w14:textId="77777777" w:rsidR="00E303C8" w:rsidRDefault="00E303C8">
      <w:pPr>
        <w:pStyle w:val="TOC2"/>
        <w:tabs>
          <w:tab w:val="right" w:leader="dot" w:pos="9350"/>
        </w:tabs>
        <w:rPr>
          <w:rFonts w:eastAsiaTheme="minorEastAsia"/>
          <w:b w:val="0"/>
          <w:bCs w:val="0"/>
          <w:noProof/>
          <w:sz w:val="24"/>
          <w:szCs w:val="24"/>
        </w:rPr>
      </w:pPr>
      <w:r>
        <w:rPr>
          <w:noProof/>
        </w:rPr>
        <w:t>3.2 Launch Support</w:t>
      </w:r>
      <w:r>
        <w:rPr>
          <w:noProof/>
        </w:rPr>
        <w:tab/>
      </w:r>
      <w:r>
        <w:rPr>
          <w:noProof/>
        </w:rPr>
        <w:fldChar w:fldCharType="begin"/>
      </w:r>
      <w:r>
        <w:rPr>
          <w:noProof/>
        </w:rPr>
        <w:instrText xml:space="preserve"> PAGEREF _Toc487026161 \h </w:instrText>
      </w:r>
      <w:r>
        <w:rPr>
          <w:noProof/>
        </w:rPr>
      </w:r>
      <w:r>
        <w:rPr>
          <w:noProof/>
        </w:rPr>
        <w:fldChar w:fldCharType="separate"/>
      </w:r>
      <w:r>
        <w:rPr>
          <w:noProof/>
        </w:rPr>
        <w:t>13</w:t>
      </w:r>
      <w:r>
        <w:rPr>
          <w:noProof/>
        </w:rPr>
        <w:fldChar w:fldCharType="end"/>
      </w:r>
    </w:p>
    <w:p w14:paraId="5D9F4AE6" w14:textId="77777777" w:rsidR="00E303C8" w:rsidRDefault="00E303C8">
      <w:pPr>
        <w:pStyle w:val="TOC1"/>
        <w:tabs>
          <w:tab w:val="right" w:leader="dot" w:pos="9350"/>
        </w:tabs>
        <w:rPr>
          <w:rFonts w:eastAsiaTheme="minorEastAsia"/>
          <w:b w:val="0"/>
          <w:bCs w:val="0"/>
          <w:noProof/>
        </w:rPr>
      </w:pPr>
      <w:r>
        <w:rPr>
          <w:noProof/>
        </w:rPr>
        <w:t>Chapter 4: Client-Side APIs</w:t>
      </w:r>
      <w:r>
        <w:rPr>
          <w:noProof/>
        </w:rPr>
        <w:tab/>
      </w:r>
      <w:r>
        <w:rPr>
          <w:noProof/>
        </w:rPr>
        <w:fldChar w:fldCharType="begin"/>
      </w:r>
      <w:r>
        <w:rPr>
          <w:noProof/>
        </w:rPr>
        <w:instrText xml:space="preserve"> PAGEREF _Toc487026162 \h </w:instrText>
      </w:r>
      <w:r>
        <w:rPr>
          <w:noProof/>
        </w:rPr>
      </w:r>
      <w:r>
        <w:rPr>
          <w:noProof/>
        </w:rPr>
        <w:fldChar w:fldCharType="separate"/>
      </w:r>
      <w:r>
        <w:rPr>
          <w:noProof/>
        </w:rPr>
        <w:t>16</w:t>
      </w:r>
      <w:r>
        <w:rPr>
          <w:noProof/>
        </w:rPr>
        <w:fldChar w:fldCharType="end"/>
      </w:r>
    </w:p>
    <w:p w14:paraId="43093B30" w14:textId="77777777" w:rsidR="00E303C8" w:rsidRDefault="00E303C8">
      <w:pPr>
        <w:pStyle w:val="TOC2"/>
        <w:tabs>
          <w:tab w:val="right" w:leader="dot" w:pos="9350"/>
        </w:tabs>
        <w:rPr>
          <w:rFonts w:eastAsiaTheme="minorEastAsia"/>
          <w:b w:val="0"/>
          <w:bCs w:val="0"/>
          <w:noProof/>
          <w:sz w:val="24"/>
          <w:szCs w:val="24"/>
        </w:rPr>
      </w:pPr>
      <w:r>
        <w:rPr>
          <w:noProof/>
        </w:rPr>
        <w:t>4.1 Client initialization</w:t>
      </w:r>
      <w:r>
        <w:rPr>
          <w:noProof/>
        </w:rPr>
        <w:tab/>
      </w:r>
      <w:r>
        <w:rPr>
          <w:noProof/>
        </w:rPr>
        <w:fldChar w:fldCharType="begin"/>
      </w:r>
      <w:r>
        <w:rPr>
          <w:noProof/>
        </w:rPr>
        <w:instrText xml:space="preserve"> PAGEREF _Toc487026163 \h </w:instrText>
      </w:r>
      <w:r>
        <w:rPr>
          <w:noProof/>
        </w:rPr>
      </w:r>
      <w:r>
        <w:rPr>
          <w:noProof/>
        </w:rPr>
        <w:fldChar w:fldCharType="separate"/>
      </w:r>
      <w:r>
        <w:rPr>
          <w:noProof/>
        </w:rPr>
        <w:t>16</w:t>
      </w:r>
      <w:r>
        <w:rPr>
          <w:noProof/>
        </w:rPr>
        <w:fldChar w:fldCharType="end"/>
      </w:r>
    </w:p>
    <w:p w14:paraId="54306DEA" w14:textId="77777777" w:rsidR="00E303C8" w:rsidRDefault="00E303C8">
      <w:pPr>
        <w:pStyle w:val="TOC4"/>
        <w:tabs>
          <w:tab w:val="right" w:leader="dot" w:pos="9350"/>
        </w:tabs>
        <w:rPr>
          <w:rFonts w:eastAsiaTheme="minorEastAsia"/>
          <w:noProof/>
          <w:sz w:val="24"/>
          <w:szCs w:val="24"/>
        </w:rPr>
      </w:pPr>
      <w:r>
        <w:rPr>
          <w:noProof/>
        </w:rPr>
        <w:t>PMIx_Init(proc, info, ninfo)</w:t>
      </w:r>
      <w:r>
        <w:rPr>
          <w:noProof/>
        </w:rPr>
        <w:tab/>
      </w:r>
      <w:r>
        <w:rPr>
          <w:noProof/>
        </w:rPr>
        <w:fldChar w:fldCharType="begin"/>
      </w:r>
      <w:r>
        <w:rPr>
          <w:noProof/>
        </w:rPr>
        <w:instrText xml:space="preserve"> PAGEREF _Toc487026164 \h </w:instrText>
      </w:r>
      <w:r>
        <w:rPr>
          <w:noProof/>
        </w:rPr>
      </w:r>
      <w:r>
        <w:rPr>
          <w:noProof/>
        </w:rPr>
        <w:fldChar w:fldCharType="separate"/>
      </w:r>
      <w:r>
        <w:rPr>
          <w:noProof/>
        </w:rPr>
        <w:t>16</w:t>
      </w:r>
      <w:r>
        <w:rPr>
          <w:noProof/>
        </w:rPr>
        <w:fldChar w:fldCharType="end"/>
      </w:r>
    </w:p>
    <w:p w14:paraId="60F57CCD" w14:textId="77777777" w:rsidR="00E303C8" w:rsidRDefault="00E303C8">
      <w:pPr>
        <w:pStyle w:val="TOC4"/>
        <w:tabs>
          <w:tab w:val="right" w:leader="dot" w:pos="9350"/>
        </w:tabs>
        <w:rPr>
          <w:rFonts w:eastAsiaTheme="minorEastAsia"/>
          <w:noProof/>
          <w:sz w:val="24"/>
          <w:szCs w:val="24"/>
        </w:rPr>
      </w:pPr>
      <w:r>
        <w:rPr>
          <w:noProof/>
        </w:rPr>
        <w:t>PMIx_server_init(module, info, ninfo)</w:t>
      </w:r>
      <w:r>
        <w:rPr>
          <w:noProof/>
        </w:rPr>
        <w:tab/>
      </w:r>
      <w:r>
        <w:rPr>
          <w:noProof/>
        </w:rPr>
        <w:fldChar w:fldCharType="begin"/>
      </w:r>
      <w:r>
        <w:rPr>
          <w:noProof/>
        </w:rPr>
        <w:instrText xml:space="preserve"> PAGEREF _Toc487026165 \h </w:instrText>
      </w:r>
      <w:r>
        <w:rPr>
          <w:noProof/>
        </w:rPr>
      </w:r>
      <w:r>
        <w:rPr>
          <w:noProof/>
        </w:rPr>
        <w:fldChar w:fldCharType="separate"/>
      </w:r>
      <w:r>
        <w:rPr>
          <w:noProof/>
        </w:rPr>
        <w:t>16</w:t>
      </w:r>
      <w:r>
        <w:rPr>
          <w:noProof/>
        </w:rPr>
        <w:fldChar w:fldCharType="end"/>
      </w:r>
    </w:p>
    <w:p w14:paraId="48239E84" w14:textId="75716D13" w:rsidR="00533217" w:rsidRDefault="002C1346" w:rsidP="00533217">
      <w:pPr>
        <w:suppressLineNumbers/>
      </w:pPr>
      <w:r>
        <w:rPr>
          <w:b/>
          <w:bCs/>
        </w:rPr>
        <w:fldChar w:fldCharType="end"/>
      </w:r>
    </w:p>
    <w:p w14:paraId="19851C7A" w14:textId="77777777" w:rsidR="00533217" w:rsidRDefault="00533217" w:rsidP="00533217">
      <w:pPr>
        <w:suppressLineNumbers/>
        <w:sectPr w:rsidR="00533217" w:rsidSect="00CF1F1A">
          <w:pgSz w:w="12240" w:h="15840"/>
          <w:pgMar w:top="1440" w:right="1440" w:bottom="1440" w:left="1440" w:header="720" w:footer="720" w:gutter="0"/>
          <w:lnNumType w:countBy="1"/>
          <w:cols w:space="720"/>
          <w:docGrid w:linePitch="360"/>
        </w:sectPr>
      </w:pPr>
    </w:p>
    <w:p w14:paraId="794AA687" w14:textId="77777777" w:rsidR="00D56CE9" w:rsidRDefault="00417E0F">
      <w:pPr>
        <w:pStyle w:val="TableofFigures"/>
        <w:tabs>
          <w:tab w:val="right" w:leader="dot" w:pos="9350"/>
        </w:tabs>
        <w:rPr>
          <w:rFonts w:eastAsiaTheme="minorEastAsia"/>
          <w:noProof/>
        </w:rPr>
      </w:pPr>
      <w:r>
        <w:fldChar w:fldCharType="begin"/>
      </w:r>
      <w:r>
        <w:instrText xml:space="preserve"> TOC \c "Figure" </w:instrText>
      </w:r>
      <w:r>
        <w:fldChar w:fldCharType="separate"/>
      </w:r>
      <w:r w:rsidR="00D56CE9">
        <w:rPr>
          <w:noProof/>
        </w:rPr>
        <w:t>Figure 1. PMIx Integration Architecture</w:t>
      </w:r>
      <w:r w:rsidR="00D56CE9">
        <w:rPr>
          <w:noProof/>
        </w:rPr>
        <w:tab/>
      </w:r>
      <w:r w:rsidR="00D56CE9">
        <w:rPr>
          <w:noProof/>
        </w:rPr>
        <w:fldChar w:fldCharType="begin"/>
      </w:r>
      <w:r w:rsidR="00D56CE9">
        <w:rPr>
          <w:noProof/>
        </w:rPr>
        <w:instrText xml:space="preserve"> PAGEREF _Toc485738447 \h </w:instrText>
      </w:r>
      <w:r w:rsidR="00D56CE9">
        <w:rPr>
          <w:noProof/>
        </w:rPr>
      </w:r>
      <w:r w:rsidR="00D56CE9">
        <w:rPr>
          <w:noProof/>
        </w:rPr>
        <w:fldChar w:fldCharType="separate"/>
      </w:r>
      <w:r w:rsidR="00D56CE9">
        <w:rPr>
          <w:noProof/>
        </w:rPr>
        <w:t>10</w:t>
      </w:r>
      <w:r w:rsidR="00D56CE9">
        <w:rPr>
          <w:noProof/>
        </w:rPr>
        <w:fldChar w:fldCharType="end"/>
      </w:r>
    </w:p>
    <w:p w14:paraId="3FE39010" w14:textId="77777777" w:rsidR="00D56CE9" w:rsidRDefault="00D56CE9">
      <w:pPr>
        <w:pStyle w:val="TableofFigures"/>
        <w:tabs>
          <w:tab w:val="right" w:leader="dot" w:pos="9350"/>
        </w:tabs>
        <w:rPr>
          <w:rFonts w:eastAsiaTheme="minorEastAsia"/>
          <w:noProof/>
        </w:rPr>
      </w:pPr>
      <w:r>
        <w:rPr>
          <w:noProof/>
        </w:rPr>
        <w:t>Figure 2. PMIx: Messenger vs Doer</w:t>
      </w:r>
      <w:r>
        <w:rPr>
          <w:noProof/>
        </w:rPr>
        <w:tab/>
      </w:r>
      <w:r>
        <w:rPr>
          <w:noProof/>
        </w:rPr>
        <w:fldChar w:fldCharType="begin"/>
      </w:r>
      <w:r>
        <w:rPr>
          <w:noProof/>
        </w:rPr>
        <w:instrText xml:space="preserve"> PAGEREF _Toc485738448 \h </w:instrText>
      </w:r>
      <w:r>
        <w:rPr>
          <w:noProof/>
        </w:rPr>
      </w:r>
      <w:r>
        <w:rPr>
          <w:noProof/>
        </w:rPr>
        <w:fldChar w:fldCharType="separate"/>
      </w:r>
      <w:r>
        <w:rPr>
          <w:noProof/>
        </w:rPr>
        <w:t>10</w:t>
      </w:r>
      <w:r>
        <w:rPr>
          <w:noProof/>
        </w:rPr>
        <w:fldChar w:fldCharType="end"/>
      </w:r>
    </w:p>
    <w:p w14:paraId="181A9BF1" w14:textId="77777777" w:rsidR="00D56CE9" w:rsidRDefault="00D56CE9">
      <w:pPr>
        <w:pStyle w:val="TableofFigures"/>
        <w:tabs>
          <w:tab w:val="right" w:leader="dot" w:pos="9350"/>
        </w:tabs>
        <w:rPr>
          <w:rFonts w:eastAsiaTheme="minorEastAsia"/>
          <w:noProof/>
        </w:rPr>
      </w:pPr>
      <w:r>
        <w:rPr>
          <w:noProof/>
        </w:rPr>
        <w:t>Figure 3. Traditional launch sequence</w:t>
      </w:r>
      <w:r>
        <w:rPr>
          <w:noProof/>
        </w:rPr>
        <w:tab/>
      </w:r>
      <w:r>
        <w:rPr>
          <w:noProof/>
        </w:rPr>
        <w:fldChar w:fldCharType="begin"/>
      </w:r>
      <w:r>
        <w:rPr>
          <w:noProof/>
        </w:rPr>
        <w:instrText xml:space="preserve"> PAGEREF _Toc485738449 \h </w:instrText>
      </w:r>
      <w:r>
        <w:rPr>
          <w:noProof/>
        </w:rPr>
      </w:r>
      <w:r>
        <w:rPr>
          <w:noProof/>
        </w:rPr>
        <w:fldChar w:fldCharType="separate"/>
      </w:r>
      <w:r>
        <w:rPr>
          <w:noProof/>
        </w:rPr>
        <w:t>12</w:t>
      </w:r>
      <w:r>
        <w:rPr>
          <w:noProof/>
        </w:rPr>
        <w:fldChar w:fldCharType="end"/>
      </w:r>
    </w:p>
    <w:p w14:paraId="4FDD3621" w14:textId="77777777" w:rsidR="00D56CE9" w:rsidRDefault="00D56CE9">
      <w:pPr>
        <w:pStyle w:val="TableofFigures"/>
        <w:tabs>
          <w:tab w:val="right" w:leader="dot" w:pos="9350"/>
        </w:tabs>
        <w:rPr>
          <w:rFonts w:eastAsiaTheme="minorEastAsia"/>
          <w:noProof/>
        </w:rPr>
      </w:pPr>
      <w:r>
        <w:rPr>
          <w:noProof/>
        </w:rPr>
        <w:t>Figure 4. Gen2 launch sequence</w:t>
      </w:r>
      <w:r>
        <w:rPr>
          <w:noProof/>
        </w:rPr>
        <w:tab/>
      </w:r>
      <w:r>
        <w:rPr>
          <w:noProof/>
        </w:rPr>
        <w:fldChar w:fldCharType="begin"/>
      </w:r>
      <w:r>
        <w:rPr>
          <w:noProof/>
        </w:rPr>
        <w:instrText xml:space="preserve"> PAGEREF _Toc485738450 \h </w:instrText>
      </w:r>
      <w:r>
        <w:rPr>
          <w:noProof/>
        </w:rPr>
      </w:r>
      <w:r>
        <w:rPr>
          <w:noProof/>
        </w:rPr>
        <w:fldChar w:fldCharType="separate"/>
      </w:r>
      <w:r>
        <w:rPr>
          <w:noProof/>
        </w:rPr>
        <w:t>12</w:t>
      </w:r>
      <w:r>
        <w:rPr>
          <w:noProof/>
        </w:rPr>
        <w:fldChar w:fldCharType="end"/>
      </w:r>
    </w:p>
    <w:p w14:paraId="74727810" w14:textId="77777777" w:rsidR="00D56CE9" w:rsidRDefault="00D56CE9">
      <w:pPr>
        <w:pStyle w:val="TableofFigures"/>
        <w:tabs>
          <w:tab w:val="right" w:leader="dot" w:pos="9350"/>
        </w:tabs>
        <w:rPr>
          <w:rFonts w:eastAsiaTheme="minorEastAsia"/>
          <w:noProof/>
        </w:rPr>
      </w:pPr>
      <w:r>
        <w:rPr>
          <w:noProof/>
        </w:rPr>
        <w:t>Figure 5. PMIx launch sequence</w:t>
      </w:r>
      <w:r>
        <w:rPr>
          <w:noProof/>
        </w:rPr>
        <w:tab/>
      </w:r>
      <w:r>
        <w:rPr>
          <w:noProof/>
        </w:rPr>
        <w:fldChar w:fldCharType="begin"/>
      </w:r>
      <w:r>
        <w:rPr>
          <w:noProof/>
        </w:rPr>
        <w:instrText xml:space="preserve"> PAGEREF _Toc485738451 \h </w:instrText>
      </w:r>
      <w:r>
        <w:rPr>
          <w:noProof/>
        </w:rPr>
      </w:r>
      <w:r>
        <w:rPr>
          <w:noProof/>
        </w:rPr>
        <w:fldChar w:fldCharType="separate"/>
      </w:r>
      <w:r>
        <w:rPr>
          <w:noProof/>
        </w:rPr>
        <w:t>13</w:t>
      </w:r>
      <w:r>
        <w:rPr>
          <w:noProof/>
        </w:rPr>
        <w:fldChar w:fldCharType="end"/>
      </w:r>
    </w:p>
    <w:p w14:paraId="22A224BA" w14:textId="77777777" w:rsidR="00533217" w:rsidRDefault="00417E0F" w:rsidP="00533217">
      <w:pPr>
        <w:suppressLineNumbers/>
      </w:pPr>
      <w:r>
        <w:rPr>
          <w:b/>
          <w:bCs/>
          <w:noProof/>
        </w:rPr>
        <w:fldChar w:fldCharType="end"/>
      </w:r>
    </w:p>
    <w:p w14:paraId="4167B415" w14:textId="77777777" w:rsidR="00533217" w:rsidRDefault="00533217" w:rsidP="00533217">
      <w:pPr>
        <w:suppressLineNumbers/>
        <w:sectPr w:rsidR="00533217" w:rsidSect="00CF1F1A">
          <w:pgSz w:w="12240" w:h="15840"/>
          <w:pgMar w:top="1440" w:right="1440" w:bottom="1440" w:left="1440" w:header="720" w:footer="720" w:gutter="0"/>
          <w:lnNumType w:countBy="1"/>
          <w:cols w:space="720"/>
          <w:docGrid w:linePitch="360"/>
        </w:sectPr>
      </w:pPr>
    </w:p>
    <w:p w14:paraId="42747287" w14:textId="77777777" w:rsidR="00533217" w:rsidRDefault="004F0AB6" w:rsidP="004F0AB6">
      <w:pPr>
        <w:pStyle w:val="Heading1"/>
      </w:pPr>
      <w:bookmarkStart w:id="1" w:name="_Toc487026142"/>
      <w:r>
        <w:t>Acknowledgments</w:t>
      </w:r>
      <w:bookmarkEnd w:id="1"/>
    </w:p>
    <w:p w14:paraId="1477621E" w14:textId="3FD83A8A" w:rsidR="004F0AB6" w:rsidRDefault="004F0AB6" w:rsidP="004F0AB6">
      <w:pPr>
        <w:sectPr w:rsidR="004F0AB6" w:rsidSect="00CF1F1A">
          <w:pgSz w:w="12240" w:h="15840"/>
          <w:pgMar w:top="1440" w:right="1440" w:bottom="1440" w:left="1440" w:header="720" w:footer="720" w:gutter="0"/>
          <w:lnNumType w:countBy="1"/>
          <w:cols w:space="720"/>
          <w:docGrid w:linePitch="360"/>
        </w:sectPr>
      </w:pPr>
      <w:r>
        <w:t xml:space="preserve">This document </w:t>
      </w:r>
      <w:r w:rsidR="00401C79">
        <w:t xml:space="preserve">represents the work of a number of people who have contributed their time, ideas, and code over the course of several years. </w:t>
      </w:r>
      <w:r>
        <w:t xml:space="preserve"> </w:t>
      </w:r>
    </w:p>
    <w:p w14:paraId="42FBE5B3" w14:textId="77777777" w:rsidR="004F0AB6" w:rsidRDefault="004F0AB6" w:rsidP="00B2172C">
      <w:pPr>
        <w:pStyle w:val="Heading1"/>
      </w:pPr>
      <w:bookmarkStart w:id="2" w:name="_Toc487026143"/>
      <w:r>
        <w:t>Chapter 1: Introduction to PMIx</w:t>
      </w:r>
      <w:bookmarkEnd w:id="2"/>
    </w:p>
    <w:p w14:paraId="1E0EF577" w14:textId="77777777" w:rsidR="00944816" w:rsidRDefault="00944816" w:rsidP="00944816">
      <w:pPr>
        <w:pStyle w:val="NormalWeb"/>
        <w:shd w:val="clear" w:color="auto" w:fill="FFFFFF"/>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 xml:space="preserve">The Process Management Interface (PMI) has been used for quite some time as a means of exchanging </w:t>
      </w:r>
      <w:proofErr w:type="spellStart"/>
      <w:r>
        <w:rPr>
          <w:rFonts w:ascii="Helvetica Neue" w:hAnsi="Helvetica Neue"/>
          <w:color w:val="333333"/>
          <w:sz w:val="21"/>
          <w:szCs w:val="21"/>
        </w:rPr>
        <w:t>wireup</w:t>
      </w:r>
      <w:proofErr w:type="spellEnd"/>
      <w:r>
        <w:rPr>
          <w:rFonts w:ascii="Helvetica Neue" w:hAnsi="Helvetica Neue"/>
          <w:color w:val="333333"/>
          <w:sz w:val="21"/>
          <w:szCs w:val="21"/>
        </w:rPr>
        <w:t xml:space="preserve"> information needed for </w:t>
      </w:r>
      <w:proofErr w:type="spellStart"/>
      <w:r>
        <w:rPr>
          <w:rFonts w:ascii="Helvetica Neue" w:hAnsi="Helvetica Neue"/>
          <w:color w:val="333333"/>
          <w:sz w:val="21"/>
          <w:szCs w:val="21"/>
        </w:rPr>
        <w:t>interprocess</w:t>
      </w:r>
      <w:proofErr w:type="spellEnd"/>
      <w:r>
        <w:rPr>
          <w:rFonts w:ascii="Helvetica Neue" w:hAnsi="Helvetica Neue"/>
          <w:color w:val="333333"/>
          <w:sz w:val="21"/>
          <w:szCs w:val="21"/>
        </w:rPr>
        <w:t xml:space="preserve"> communication. Two versions (PMI-1 and PMI-2) have been released as part of the MPICH effort. While PMI-2 demonstrates better scaling properties than its PMI-1 predecessor, attaining rapid launch and </w:t>
      </w:r>
      <w:proofErr w:type="spellStart"/>
      <w:r>
        <w:rPr>
          <w:rFonts w:ascii="Helvetica Neue" w:hAnsi="Helvetica Neue"/>
          <w:color w:val="333333"/>
          <w:sz w:val="21"/>
          <w:szCs w:val="21"/>
        </w:rPr>
        <w:t>wireup</w:t>
      </w:r>
      <w:proofErr w:type="spellEnd"/>
      <w:r>
        <w:rPr>
          <w:rFonts w:ascii="Helvetica Neue" w:hAnsi="Helvetica Neue"/>
          <w:color w:val="333333"/>
          <w:sz w:val="21"/>
          <w:szCs w:val="21"/>
        </w:rPr>
        <w:t xml:space="preserve"> of the roughly 1M processes executing across 100k nodes expected for </w:t>
      </w:r>
      <w:proofErr w:type="spellStart"/>
      <w:r>
        <w:rPr>
          <w:rFonts w:ascii="Helvetica Neue" w:hAnsi="Helvetica Neue"/>
          <w:color w:val="333333"/>
          <w:sz w:val="21"/>
          <w:szCs w:val="21"/>
        </w:rPr>
        <w:t>exascale</w:t>
      </w:r>
      <w:proofErr w:type="spellEnd"/>
      <w:r>
        <w:rPr>
          <w:rFonts w:ascii="Helvetica Neue" w:hAnsi="Helvetica Neue"/>
          <w:color w:val="333333"/>
          <w:sz w:val="21"/>
          <w:szCs w:val="21"/>
        </w:rPr>
        <w:t xml:space="preserve"> operations remains challenging.</w:t>
      </w:r>
    </w:p>
    <w:p w14:paraId="3EEB9C97" w14:textId="77777777" w:rsidR="00944816" w:rsidRDefault="00944816" w:rsidP="00944816">
      <w:pPr>
        <w:pStyle w:val="NormalWeb"/>
        <w:shd w:val="clear" w:color="auto" w:fill="FFFFFF"/>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 xml:space="preserve">PMI </w:t>
      </w:r>
      <w:proofErr w:type="spellStart"/>
      <w:r>
        <w:rPr>
          <w:rFonts w:ascii="Helvetica Neue" w:hAnsi="Helvetica Neue"/>
          <w:color w:val="333333"/>
          <w:sz w:val="21"/>
          <w:szCs w:val="21"/>
        </w:rPr>
        <w:t>Exascale</w:t>
      </w:r>
      <w:proofErr w:type="spellEnd"/>
      <w:r>
        <w:rPr>
          <w:rFonts w:ascii="Helvetica Neue" w:hAnsi="Helvetica Neue"/>
          <w:color w:val="333333"/>
          <w:sz w:val="21"/>
          <w:szCs w:val="21"/>
        </w:rPr>
        <w:t xml:space="preserve"> (PMIx) represents an attempt to resolve these questions by providing an extended version of the PMI definitions specifically designed to support clusters up to and including </w:t>
      </w:r>
      <w:proofErr w:type="spellStart"/>
      <w:r>
        <w:rPr>
          <w:rFonts w:ascii="Helvetica Neue" w:hAnsi="Helvetica Neue"/>
          <w:color w:val="333333"/>
          <w:sz w:val="21"/>
          <w:szCs w:val="21"/>
        </w:rPr>
        <w:t>exascale</w:t>
      </w:r>
      <w:proofErr w:type="spellEnd"/>
      <w:r>
        <w:rPr>
          <w:rFonts w:ascii="Helvetica Neue" w:hAnsi="Helvetica Neue"/>
          <w:color w:val="333333"/>
          <w:sz w:val="21"/>
          <w:szCs w:val="21"/>
        </w:rPr>
        <w:t xml:space="preserve"> sizes. The overall objective of the project is not to branch the existing definitions - in fact, PMIx fully supports both of the existing PMI-1 and PMI-2 APIs - but rather to (a) augment and extend those APIs to eliminate some current restrictions that impact scalability, (b) establish a standards-like body for maintaining the definitions, and (c) provide a reference implementation of the PMIx standard that demonstrates the desired level of scalability.</w:t>
      </w:r>
    </w:p>
    <w:p w14:paraId="6FE315D5" w14:textId="3C91DACC" w:rsidR="00944816" w:rsidRDefault="00E26BC0" w:rsidP="00B47788">
      <w:pPr>
        <w:pStyle w:val="Heading2"/>
        <w:rPr>
          <w:rFonts w:eastAsia="Times New Roman"/>
        </w:rPr>
      </w:pPr>
      <w:bookmarkStart w:id="3" w:name="_Toc487026144"/>
      <w:r>
        <w:rPr>
          <w:rFonts w:eastAsia="Times New Roman"/>
        </w:rPr>
        <w:t xml:space="preserve">1.1 </w:t>
      </w:r>
      <w:r w:rsidR="00944816">
        <w:rPr>
          <w:rFonts w:eastAsia="Times New Roman"/>
        </w:rPr>
        <w:t>Charter</w:t>
      </w:r>
      <w:bookmarkEnd w:id="3"/>
    </w:p>
    <w:p w14:paraId="75C9896E" w14:textId="77777777" w:rsidR="00944816" w:rsidRDefault="00944816" w:rsidP="00944816">
      <w:pPr>
        <w:pStyle w:val="NormalWeb"/>
        <w:shd w:val="clear" w:color="auto" w:fill="FFFFFF"/>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The charter of the PMIx community is to:</w:t>
      </w:r>
    </w:p>
    <w:p w14:paraId="4FAA474F" w14:textId="77777777" w:rsidR="00944816" w:rsidRDefault="00944816" w:rsidP="00944816">
      <w:pPr>
        <w:pStyle w:val="NormalWeb"/>
        <w:numPr>
          <w:ilvl w:val="0"/>
          <w:numId w:val="2"/>
        </w:numPr>
        <w:shd w:val="clear" w:color="auto" w:fill="FFFFFF"/>
        <w:spacing w:before="0" w:beforeAutospacing="0" w:after="150" w:afterAutospacing="0" w:line="300" w:lineRule="atLeast"/>
        <w:ind w:left="375"/>
        <w:rPr>
          <w:rFonts w:ascii="Helvetica Neue" w:hAnsi="Helvetica Neue"/>
          <w:color w:val="333333"/>
          <w:sz w:val="21"/>
          <w:szCs w:val="21"/>
        </w:rPr>
      </w:pPr>
      <w:r>
        <w:rPr>
          <w:rStyle w:val="Strong"/>
          <w:rFonts w:ascii="Helvetica Neue" w:hAnsi="Helvetica Neue"/>
          <w:color w:val="333333"/>
          <w:sz w:val="21"/>
          <w:szCs w:val="21"/>
        </w:rPr>
        <w:t>Define</w:t>
      </w:r>
      <w:r>
        <w:rPr>
          <w:rStyle w:val="apple-converted-space"/>
          <w:rFonts w:ascii="Helvetica Neue" w:hAnsi="Helvetica Neue"/>
          <w:color w:val="333333"/>
          <w:sz w:val="21"/>
          <w:szCs w:val="21"/>
        </w:rPr>
        <w:t> </w:t>
      </w:r>
      <w:r>
        <w:rPr>
          <w:rFonts w:ascii="Helvetica Neue" w:hAnsi="Helvetica Neue"/>
          <w:color w:val="333333"/>
          <w:sz w:val="21"/>
          <w:szCs w:val="21"/>
        </w:rPr>
        <w:t>a set of agnostic APIs (not affiliated with any specific programming model code base) to support interactions between application processes and the system management software stack (SMS)</w:t>
      </w:r>
    </w:p>
    <w:p w14:paraId="527E6F66" w14:textId="77777777" w:rsidR="00944816" w:rsidRDefault="00944816" w:rsidP="00944816">
      <w:pPr>
        <w:pStyle w:val="NormalWeb"/>
        <w:numPr>
          <w:ilvl w:val="0"/>
          <w:numId w:val="2"/>
        </w:numPr>
        <w:shd w:val="clear" w:color="auto" w:fill="FFFFFF"/>
        <w:spacing w:before="0" w:beforeAutospacing="0" w:after="150" w:afterAutospacing="0" w:line="300" w:lineRule="atLeast"/>
        <w:ind w:left="375"/>
        <w:rPr>
          <w:rFonts w:ascii="Helvetica Neue" w:hAnsi="Helvetica Neue"/>
          <w:color w:val="333333"/>
          <w:sz w:val="21"/>
          <w:szCs w:val="21"/>
        </w:rPr>
      </w:pPr>
      <w:r>
        <w:rPr>
          <w:rStyle w:val="Strong"/>
          <w:rFonts w:ascii="Helvetica Neue" w:hAnsi="Helvetica Neue"/>
          <w:color w:val="333333"/>
          <w:sz w:val="21"/>
          <w:szCs w:val="21"/>
        </w:rPr>
        <w:t>Develop</w:t>
      </w:r>
      <w:r>
        <w:rPr>
          <w:rStyle w:val="apple-converted-space"/>
          <w:rFonts w:ascii="Helvetica Neue" w:hAnsi="Helvetica Neue"/>
          <w:color w:val="333333"/>
          <w:sz w:val="21"/>
          <w:szCs w:val="21"/>
        </w:rPr>
        <w:t> </w:t>
      </w:r>
      <w:r>
        <w:rPr>
          <w:rFonts w:ascii="Helvetica Neue" w:hAnsi="Helvetica Neue"/>
          <w:color w:val="333333"/>
          <w:sz w:val="21"/>
          <w:szCs w:val="21"/>
        </w:rPr>
        <w:t>an open source (non-copy-left licensed) standalone “convenience” library to facilitate adoption of the PMIx standard</w:t>
      </w:r>
    </w:p>
    <w:p w14:paraId="578483C1" w14:textId="77777777" w:rsidR="00944816" w:rsidRDefault="00944816" w:rsidP="00944816">
      <w:pPr>
        <w:pStyle w:val="NormalWeb"/>
        <w:numPr>
          <w:ilvl w:val="0"/>
          <w:numId w:val="2"/>
        </w:numPr>
        <w:shd w:val="clear" w:color="auto" w:fill="FFFFFF"/>
        <w:spacing w:before="0" w:beforeAutospacing="0" w:after="150" w:afterAutospacing="0" w:line="300" w:lineRule="atLeast"/>
        <w:ind w:left="375"/>
        <w:rPr>
          <w:rFonts w:ascii="Helvetica Neue" w:hAnsi="Helvetica Neue"/>
          <w:color w:val="333333"/>
          <w:sz w:val="21"/>
          <w:szCs w:val="21"/>
        </w:rPr>
      </w:pPr>
      <w:r>
        <w:rPr>
          <w:rStyle w:val="Strong"/>
          <w:rFonts w:ascii="Helvetica Neue" w:hAnsi="Helvetica Neue"/>
          <w:color w:val="333333"/>
          <w:sz w:val="21"/>
          <w:szCs w:val="21"/>
        </w:rPr>
        <w:t>Retain</w:t>
      </w:r>
      <w:r>
        <w:rPr>
          <w:rStyle w:val="apple-converted-space"/>
          <w:rFonts w:ascii="Helvetica Neue" w:hAnsi="Helvetica Neue"/>
          <w:color w:val="333333"/>
          <w:sz w:val="21"/>
          <w:szCs w:val="21"/>
        </w:rPr>
        <w:t> </w:t>
      </w:r>
      <w:r>
        <w:rPr>
          <w:rFonts w:ascii="Helvetica Neue" w:hAnsi="Helvetica Neue"/>
          <w:color w:val="333333"/>
          <w:sz w:val="21"/>
          <w:szCs w:val="21"/>
        </w:rPr>
        <w:t>transparent backward compatibility with the existing PMI-1 and PMI-2 definitions, any future PMI releases, and across all PMIx versions</w:t>
      </w:r>
    </w:p>
    <w:p w14:paraId="11BF6BF1" w14:textId="77777777" w:rsidR="00944816" w:rsidRDefault="00944816" w:rsidP="00944816">
      <w:pPr>
        <w:pStyle w:val="NormalWeb"/>
        <w:numPr>
          <w:ilvl w:val="0"/>
          <w:numId w:val="2"/>
        </w:numPr>
        <w:shd w:val="clear" w:color="auto" w:fill="FFFFFF"/>
        <w:spacing w:before="0" w:beforeAutospacing="0" w:after="150" w:afterAutospacing="0" w:line="300" w:lineRule="atLeast"/>
        <w:ind w:left="375"/>
        <w:rPr>
          <w:rFonts w:ascii="Helvetica Neue" w:hAnsi="Helvetica Neue"/>
          <w:color w:val="333333"/>
          <w:sz w:val="21"/>
          <w:szCs w:val="21"/>
        </w:rPr>
      </w:pPr>
      <w:r>
        <w:rPr>
          <w:rStyle w:val="Strong"/>
          <w:rFonts w:ascii="Helvetica Neue" w:hAnsi="Helvetica Neue"/>
          <w:color w:val="333333"/>
          <w:sz w:val="21"/>
          <w:szCs w:val="21"/>
        </w:rPr>
        <w:t>Support</w:t>
      </w:r>
      <w:r>
        <w:rPr>
          <w:rStyle w:val="apple-converted-space"/>
          <w:rFonts w:ascii="Helvetica Neue" w:hAnsi="Helvetica Neue"/>
          <w:color w:val="333333"/>
          <w:sz w:val="21"/>
          <w:szCs w:val="21"/>
        </w:rPr>
        <w:t> </w:t>
      </w:r>
      <w:r>
        <w:rPr>
          <w:rFonts w:ascii="Helvetica Neue" w:hAnsi="Helvetica Neue"/>
          <w:color w:val="333333"/>
          <w:sz w:val="21"/>
          <w:szCs w:val="21"/>
        </w:rPr>
        <w:t>the</w:t>
      </w:r>
      <w:r>
        <w:rPr>
          <w:rStyle w:val="apple-converted-space"/>
          <w:rFonts w:ascii="Helvetica Neue" w:hAnsi="Helvetica Neue"/>
          <w:color w:val="333333"/>
          <w:sz w:val="21"/>
          <w:szCs w:val="21"/>
        </w:rPr>
        <w:t> </w:t>
      </w:r>
      <w:r>
        <w:rPr>
          <w:rStyle w:val="Emphasis"/>
          <w:rFonts w:ascii="Helvetica Neue" w:hAnsi="Helvetica Neue"/>
          <w:color w:val="333333"/>
          <w:sz w:val="21"/>
          <w:szCs w:val="21"/>
        </w:rPr>
        <w:t>Instant On</w:t>
      </w:r>
      <w:r>
        <w:rPr>
          <w:rStyle w:val="apple-converted-space"/>
          <w:rFonts w:ascii="Helvetica Neue" w:hAnsi="Helvetica Neue"/>
          <w:color w:val="333333"/>
          <w:sz w:val="21"/>
          <w:szCs w:val="21"/>
        </w:rPr>
        <w:t> </w:t>
      </w:r>
      <w:r>
        <w:rPr>
          <w:rFonts w:ascii="Helvetica Neue" w:hAnsi="Helvetica Neue"/>
          <w:color w:val="333333"/>
          <w:sz w:val="21"/>
          <w:szCs w:val="21"/>
        </w:rPr>
        <w:t xml:space="preserve">initiative for rapid startup of applications at </w:t>
      </w:r>
      <w:proofErr w:type="spellStart"/>
      <w:r>
        <w:rPr>
          <w:rFonts w:ascii="Helvetica Neue" w:hAnsi="Helvetica Neue"/>
          <w:color w:val="333333"/>
          <w:sz w:val="21"/>
          <w:szCs w:val="21"/>
        </w:rPr>
        <w:t>exascale</w:t>
      </w:r>
      <w:proofErr w:type="spellEnd"/>
      <w:r>
        <w:rPr>
          <w:rFonts w:ascii="Helvetica Neue" w:hAnsi="Helvetica Neue"/>
          <w:color w:val="333333"/>
          <w:sz w:val="21"/>
          <w:szCs w:val="21"/>
        </w:rPr>
        <w:t xml:space="preserve"> and beyond</w:t>
      </w:r>
    </w:p>
    <w:p w14:paraId="73CAE212" w14:textId="17696805" w:rsidR="00944816" w:rsidRPr="00502D2A" w:rsidRDefault="00944816" w:rsidP="00944816">
      <w:pPr>
        <w:pStyle w:val="NormalWeb"/>
        <w:numPr>
          <w:ilvl w:val="0"/>
          <w:numId w:val="2"/>
        </w:numPr>
        <w:shd w:val="clear" w:color="auto" w:fill="FFFFFF"/>
        <w:spacing w:before="0" w:beforeAutospacing="0" w:after="150" w:afterAutospacing="0" w:line="300" w:lineRule="atLeast"/>
        <w:ind w:left="375"/>
        <w:rPr>
          <w:rFonts w:ascii="Helvetica Neue" w:hAnsi="Helvetica Neue"/>
          <w:color w:val="333333"/>
          <w:sz w:val="21"/>
          <w:szCs w:val="21"/>
        </w:rPr>
      </w:pPr>
      <w:r>
        <w:rPr>
          <w:rStyle w:val="Strong"/>
          <w:rFonts w:ascii="Helvetica Neue" w:hAnsi="Helvetica Neue"/>
          <w:color w:val="333333"/>
          <w:sz w:val="21"/>
          <w:szCs w:val="21"/>
        </w:rPr>
        <w:t>Work</w:t>
      </w:r>
      <w:r>
        <w:rPr>
          <w:rStyle w:val="apple-converted-space"/>
          <w:rFonts w:ascii="Helvetica Neue" w:hAnsi="Helvetica Neue"/>
          <w:color w:val="333333"/>
          <w:sz w:val="21"/>
          <w:szCs w:val="21"/>
        </w:rPr>
        <w:t> </w:t>
      </w:r>
      <w:r>
        <w:rPr>
          <w:rFonts w:ascii="Helvetica Neue" w:hAnsi="Helvetica Neue"/>
          <w:color w:val="333333"/>
          <w:sz w:val="21"/>
          <w:szCs w:val="21"/>
        </w:rPr>
        <w:t>with the HPC community to define and implement new APIs that support evolving programming model requirements for application-RM interactions.</w:t>
      </w:r>
    </w:p>
    <w:p w14:paraId="494FCB2B" w14:textId="77777777" w:rsidR="00944816" w:rsidRDefault="00944816" w:rsidP="00944816">
      <w:pPr>
        <w:pStyle w:val="NormalWeb"/>
        <w:shd w:val="clear" w:color="auto" w:fill="FFFFFF"/>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Participation in the PMIx community is open to anyone, and not restricted to only code contributors to the convenience library.</w:t>
      </w:r>
      <w:r>
        <w:rPr>
          <w:rStyle w:val="apple-converted-space"/>
          <w:rFonts w:ascii="Helvetica Neue" w:hAnsi="Helvetica Neue"/>
          <w:color w:val="333333"/>
          <w:sz w:val="21"/>
          <w:szCs w:val="21"/>
        </w:rPr>
        <w:t> </w:t>
      </w:r>
    </w:p>
    <w:p w14:paraId="54A7E4D5" w14:textId="2BC7FA39" w:rsidR="004F0AB6" w:rsidRDefault="005C7428" w:rsidP="005C7428">
      <w:pPr>
        <w:pStyle w:val="Heading2"/>
      </w:pPr>
      <w:bookmarkStart w:id="4" w:name="_Toc487026145"/>
      <w:r>
        <w:t>1.2 Overview</w:t>
      </w:r>
      <w:bookmarkEnd w:id="4"/>
    </w:p>
    <w:p w14:paraId="44C0995A" w14:textId="77777777" w:rsidR="005C7428" w:rsidRDefault="005C7428" w:rsidP="004F0AB6"/>
    <w:p w14:paraId="30E53082" w14:textId="49551594" w:rsidR="005C7428" w:rsidRDefault="005C7428" w:rsidP="005C7428">
      <w:pPr>
        <w:pStyle w:val="Heading2"/>
      </w:pPr>
      <w:bookmarkStart w:id="5" w:name="_Toc487026146"/>
      <w:r>
        <w:t>1.3 History</w:t>
      </w:r>
      <w:bookmarkEnd w:id="5"/>
    </w:p>
    <w:p w14:paraId="4E45081D" w14:textId="77777777" w:rsidR="005C7428" w:rsidRDefault="005C7428" w:rsidP="004F0AB6"/>
    <w:p w14:paraId="0EFAC79D" w14:textId="1E256CB5" w:rsidR="005C7428" w:rsidRDefault="005C7428" w:rsidP="005C7428">
      <w:pPr>
        <w:pStyle w:val="Heading2"/>
      </w:pPr>
      <w:bookmarkStart w:id="6" w:name="_Toc487026147"/>
      <w:r>
        <w:t>1.4 Who Should Use This Standard?</w:t>
      </w:r>
      <w:bookmarkEnd w:id="6"/>
    </w:p>
    <w:p w14:paraId="3F50E9C8" w14:textId="77777777" w:rsidR="005C7428" w:rsidRDefault="005C7428" w:rsidP="004F0AB6"/>
    <w:p w14:paraId="2CE5D13F" w14:textId="5F86B886" w:rsidR="005C7428" w:rsidRDefault="005C7428" w:rsidP="005C7428">
      <w:pPr>
        <w:pStyle w:val="Heading2"/>
      </w:pPr>
      <w:bookmarkStart w:id="7" w:name="_Toc487026148"/>
      <w:r>
        <w:t xml:space="preserve">1.5 What Platforms Are Targets </w:t>
      </w:r>
      <w:proofErr w:type="gramStart"/>
      <w:r>
        <w:t>For</w:t>
      </w:r>
      <w:proofErr w:type="gramEnd"/>
      <w:r>
        <w:t xml:space="preserve"> Implementation?</w:t>
      </w:r>
      <w:bookmarkEnd w:id="7"/>
    </w:p>
    <w:p w14:paraId="4B88F0B2" w14:textId="77777777" w:rsidR="005C7428" w:rsidRDefault="005C7428" w:rsidP="004F0AB6"/>
    <w:p w14:paraId="167631EA" w14:textId="7B29DED8" w:rsidR="005C7428" w:rsidRDefault="005C7428" w:rsidP="005C7428">
      <w:pPr>
        <w:pStyle w:val="Heading2"/>
      </w:pPr>
      <w:bookmarkStart w:id="8" w:name="_Toc487026149"/>
      <w:r>
        <w:t>1.6 What is included in the Standard?</w:t>
      </w:r>
      <w:bookmarkEnd w:id="8"/>
    </w:p>
    <w:p w14:paraId="40CD8212" w14:textId="77777777" w:rsidR="005C7428" w:rsidRDefault="005C7428" w:rsidP="004F0AB6"/>
    <w:p w14:paraId="70455E0C" w14:textId="62E8E1BC" w:rsidR="005C7428" w:rsidRDefault="005C7428" w:rsidP="005C7428">
      <w:pPr>
        <w:pStyle w:val="Heading2"/>
      </w:pPr>
      <w:bookmarkStart w:id="9" w:name="_Toc487026150"/>
      <w:r>
        <w:t xml:space="preserve">1.7 What is </w:t>
      </w:r>
      <w:r>
        <w:rPr>
          <w:i/>
        </w:rPr>
        <w:t>n</w:t>
      </w:r>
      <w:r w:rsidRPr="005C7428">
        <w:rPr>
          <w:i/>
        </w:rPr>
        <w:t>ot</w:t>
      </w:r>
      <w:r>
        <w:t xml:space="preserve"> Included in the Standard?</w:t>
      </w:r>
      <w:bookmarkEnd w:id="9"/>
    </w:p>
    <w:p w14:paraId="65DCB379" w14:textId="77777777" w:rsidR="005C7428" w:rsidRDefault="005C7428" w:rsidP="005C7428"/>
    <w:p w14:paraId="528F8610" w14:textId="28B8DCFE" w:rsidR="004D1BEB" w:rsidRDefault="004D1BEB" w:rsidP="005C7428">
      <w:r>
        <w:t>The PMIx Standard does not include anything, either stated or implied, regarding implementation. It instead focuses exclusively on defining APIs and associated attribute key strings, and describing the expected behavior of those entities. How that behavior is realized is entirely at the discretion of the implementer.</w:t>
      </w:r>
    </w:p>
    <w:p w14:paraId="7380A14C" w14:textId="77777777" w:rsidR="004D1BEB" w:rsidRDefault="004D1BEB" w:rsidP="005C7428"/>
    <w:p w14:paraId="332EC120" w14:textId="2E4459E4" w:rsidR="004D1BEB" w:rsidRDefault="004D1BEB" w:rsidP="005C7428">
      <w:r>
        <w:t xml:space="preserve">As previously noted, </w:t>
      </w:r>
      <w:r w:rsidR="00A05242">
        <w:t xml:space="preserve">system environments and PMIx library implementers are </w:t>
      </w:r>
      <w:r w:rsidR="00A05242" w:rsidRPr="00A05242">
        <w:rPr>
          <w:i/>
        </w:rPr>
        <w:t>always</w:t>
      </w:r>
      <w:r w:rsidR="00A05242">
        <w:t xml:space="preserve"> free to return “not supported” for any request. Thus, users should </w:t>
      </w:r>
    </w:p>
    <w:p w14:paraId="4AF35772" w14:textId="71E0B97B" w:rsidR="003D10D9" w:rsidRDefault="00925657" w:rsidP="00925657">
      <w:pPr>
        <w:pStyle w:val="Heading3"/>
      </w:pPr>
      <w:bookmarkStart w:id="10" w:name="_Toc487026151"/>
      <w:r>
        <w:t>1.7.1 The PMIx Convenience Library</w:t>
      </w:r>
      <w:bookmarkEnd w:id="10"/>
    </w:p>
    <w:p w14:paraId="4749948F" w14:textId="4492A06E" w:rsidR="00502D2A" w:rsidRDefault="00502D2A" w:rsidP="00502D2A">
      <w:pPr>
        <w:pStyle w:val="NormalWeb"/>
        <w:shd w:val="clear" w:color="auto" w:fill="FFFFFF"/>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 xml:space="preserve">Note that the definition of the PMIx standard is not contingent upon use of the convenience library. Any implementation that supports the defined APIs is perfectly acceptable, and some environments have chosen to pursue </w:t>
      </w:r>
      <w:r w:rsidR="00CF7F5B">
        <w:rPr>
          <w:rFonts w:ascii="Helvetica Neue" w:hAnsi="Helvetica Neue"/>
          <w:color w:val="333333"/>
          <w:sz w:val="21"/>
          <w:szCs w:val="21"/>
        </w:rPr>
        <w:t>their own custom implementation</w:t>
      </w:r>
      <w:r>
        <w:rPr>
          <w:rFonts w:ascii="Helvetica Neue" w:hAnsi="Helvetica Neue"/>
          <w:color w:val="333333"/>
          <w:sz w:val="21"/>
          <w:szCs w:val="21"/>
        </w:rPr>
        <w:t>. The convenience library is provided solely for the following purposes:</w:t>
      </w:r>
    </w:p>
    <w:p w14:paraId="6CD512AE" w14:textId="77777777" w:rsidR="00502D2A" w:rsidRDefault="00502D2A" w:rsidP="00502D2A">
      <w:pPr>
        <w:pStyle w:val="NormalWeb"/>
        <w:numPr>
          <w:ilvl w:val="0"/>
          <w:numId w:val="3"/>
        </w:numPr>
        <w:shd w:val="clear" w:color="auto" w:fill="FFFFFF"/>
        <w:spacing w:before="0" w:beforeAutospacing="0" w:after="150" w:afterAutospacing="0" w:line="300" w:lineRule="atLeast"/>
        <w:ind w:left="375"/>
        <w:rPr>
          <w:rFonts w:ascii="Helvetica Neue" w:hAnsi="Helvetica Neue"/>
          <w:color w:val="333333"/>
          <w:sz w:val="21"/>
          <w:szCs w:val="21"/>
        </w:rPr>
      </w:pPr>
      <w:r>
        <w:rPr>
          <w:rFonts w:ascii="Helvetica Neue" w:hAnsi="Helvetica Neue"/>
          <w:color w:val="333333"/>
          <w:sz w:val="21"/>
          <w:szCs w:val="21"/>
        </w:rPr>
        <w:t>Validation of the standard. No proposed change and/or extension to the standard is accepted without an accompanying prototype implementation in the convenience library. This ensures that the proposal has undergone at least some minimal level of scrutiny and testing before being considered.</w:t>
      </w:r>
    </w:p>
    <w:p w14:paraId="453A8A28" w14:textId="77777777" w:rsidR="00502D2A" w:rsidRDefault="00502D2A" w:rsidP="00502D2A">
      <w:pPr>
        <w:pStyle w:val="NormalWeb"/>
        <w:numPr>
          <w:ilvl w:val="0"/>
          <w:numId w:val="3"/>
        </w:numPr>
        <w:shd w:val="clear" w:color="auto" w:fill="FFFFFF"/>
        <w:spacing w:before="0" w:beforeAutospacing="0" w:after="150" w:afterAutospacing="0" w:line="300" w:lineRule="atLeast"/>
        <w:ind w:left="375"/>
        <w:rPr>
          <w:rFonts w:ascii="Helvetica Neue" w:hAnsi="Helvetica Neue"/>
          <w:color w:val="333333"/>
          <w:sz w:val="21"/>
          <w:szCs w:val="21"/>
        </w:rPr>
      </w:pPr>
      <w:r>
        <w:rPr>
          <w:rFonts w:ascii="Helvetica Neue" w:hAnsi="Helvetica Neue"/>
          <w:color w:val="333333"/>
          <w:sz w:val="21"/>
          <w:szCs w:val="21"/>
        </w:rPr>
        <w:t>Ease of adoption. The PMIx convenience library is designed to be particularly easy for resource managers (and the SMS in general) to adopt, thus facilitating a rapid uptake into that community for application portability. Both client and server libraries are included, along with reference examples of client usage and server-side integration. A list of supported environments and versions is provided</w:t>
      </w:r>
      <w:r>
        <w:rPr>
          <w:rStyle w:val="apple-converted-space"/>
          <w:rFonts w:ascii="Helvetica Neue" w:hAnsi="Helvetica Neue"/>
          <w:color w:val="333333"/>
          <w:sz w:val="21"/>
          <w:szCs w:val="21"/>
        </w:rPr>
        <w:t> </w:t>
      </w:r>
      <w:hyperlink r:id="rId11" w:history="1">
        <w:r>
          <w:rPr>
            <w:rStyle w:val="Hyperlink"/>
            <w:rFonts w:ascii="Helvetica Neue" w:hAnsi="Helvetica Neue"/>
            <w:color w:val="0088CC"/>
            <w:sz w:val="21"/>
            <w:szCs w:val="21"/>
          </w:rPr>
          <w:t>here</w:t>
        </w:r>
      </w:hyperlink>
      <w:r>
        <w:rPr>
          <w:rStyle w:val="apple-converted-space"/>
          <w:rFonts w:ascii="Helvetica Neue" w:hAnsi="Helvetica Neue"/>
          <w:color w:val="333333"/>
          <w:sz w:val="21"/>
          <w:szCs w:val="21"/>
        </w:rPr>
        <w:t> </w:t>
      </w:r>
      <w:r>
        <w:rPr>
          <w:rFonts w:ascii="Helvetica Neue" w:hAnsi="Helvetica Neue"/>
          <w:color w:val="333333"/>
          <w:sz w:val="21"/>
          <w:szCs w:val="21"/>
        </w:rPr>
        <w:t>- please check regularly as the list is changing!</w:t>
      </w:r>
    </w:p>
    <w:p w14:paraId="0B2AFD7F" w14:textId="71D2FE90" w:rsidR="00925657" w:rsidRDefault="00502D2A" w:rsidP="00502D2A">
      <w:pPr>
        <w:rPr>
          <w:rFonts w:ascii="Helvetica Neue" w:hAnsi="Helvetica Neue"/>
          <w:color w:val="333333"/>
          <w:sz w:val="21"/>
          <w:szCs w:val="21"/>
        </w:rPr>
      </w:pPr>
      <w:r>
        <w:rPr>
          <w:rFonts w:ascii="Helvetica Neue" w:hAnsi="Helvetica Neue"/>
          <w:color w:val="333333"/>
          <w:sz w:val="21"/>
          <w:szCs w:val="21"/>
        </w:rPr>
        <w:t xml:space="preserve">The convenience library targets support for the Linux operating system. A reasonable effort is made to support all major, modern Linux distributions; however, validation is limited to the most recent 2-3 releases of </w:t>
      </w:r>
      <w:proofErr w:type="spellStart"/>
      <w:r>
        <w:rPr>
          <w:rFonts w:ascii="Helvetica Neue" w:hAnsi="Helvetica Neue"/>
          <w:color w:val="333333"/>
          <w:sz w:val="21"/>
          <w:szCs w:val="21"/>
        </w:rPr>
        <w:t>RedHat</w:t>
      </w:r>
      <w:proofErr w:type="spellEnd"/>
      <w:r>
        <w:rPr>
          <w:rFonts w:ascii="Helvetica Neue" w:hAnsi="Helvetica Neue"/>
          <w:color w:val="333333"/>
          <w:sz w:val="21"/>
          <w:szCs w:val="21"/>
        </w:rPr>
        <w:t xml:space="preserve"> Enterprise Linux (RHEL), Fedora, CentOS, and SUSE Linux Enterprise Server (SLES). In addition, development support is maintained for Mac OSX. Production support for vendor-specific operating systems is included as provided by the vendor.</w:t>
      </w:r>
    </w:p>
    <w:p w14:paraId="2741BE3E" w14:textId="77777777" w:rsidR="005428D1" w:rsidRDefault="005428D1" w:rsidP="00502D2A"/>
    <w:p w14:paraId="3618D644" w14:textId="3932B5C5" w:rsidR="00925657" w:rsidRDefault="00925657" w:rsidP="00925657">
      <w:pPr>
        <w:pStyle w:val="Heading3"/>
      </w:pPr>
      <w:bookmarkStart w:id="11" w:name="_Toc487026152"/>
      <w:r>
        <w:t>1.7.2 The PMIx Reference Server</w:t>
      </w:r>
      <w:bookmarkEnd w:id="11"/>
    </w:p>
    <w:p w14:paraId="37AE6A59" w14:textId="77777777" w:rsidR="00925657" w:rsidRDefault="00925657" w:rsidP="005C7428"/>
    <w:p w14:paraId="3D498463" w14:textId="7C1C4DA2" w:rsidR="005C7428" w:rsidRDefault="005C7428" w:rsidP="005C7428">
      <w:pPr>
        <w:pStyle w:val="Heading2"/>
      </w:pPr>
      <w:bookmarkStart w:id="12" w:name="_Toc487026153"/>
      <w:r>
        <w:t>1.8 Organization of this Document</w:t>
      </w:r>
      <w:bookmarkEnd w:id="12"/>
    </w:p>
    <w:p w14:paraId="521148A2" w14:textId="77777777" w:rsidR="005C7428" w:rsidRDefault="005C7428" w:rsidP="005C7428"/>
    <w:p w14:paraId="58F26299" w14:textId="6E856811" w:rsidR="005C7428" w:rsidRDefault="005C7428" w:rsidP="005C7428">
      <w:pPr>
        <w:pStyle w:val="ListParagraph"/>
        <w:numPr>
          <w:ilvl w:val="0"/>
          <w:numId w:val="4"/>
        </w:numPr>
      </w:pPr>
      <w:r>
        <w:t>Chapter 2: PMIx Terms and Conventions, explains notational terms and conventions used throughout the document</w:t>
      </w:r>
    </w:p>
    <w:p w14:paraId="7C114154" w14:textId="6C8FFAA2" w:rsidR="00DF63C3" w:rsidRDefault="00DF63C3" w:rsidP="005C7428">
      <w:pPr>
        <w:pStyle w:val="ListParagraph"/>
        <w:numPr>
          <w:ilvl w:val="0"/>
          <w:numId w:val="4"/>
        </w:numPr>
      </w:pPr>
      <w:r>
        <w:t>Chapter 3: PMIx Flow of Control reviews the concepts underpinning the PMIx approach to application-work flow orchestration.</w:t>
      </w:r>
    </w:p>
    <w:p w14:paraId="2D59F128" w14:textId="7B9B5BC2" w:rsidR="005C7428" w:rsidRDefault="00DF63C3" w:rsidP="005C7428">
      <w:pPr>
        <w:pStyle w:val="ListParagraph"/>
        <w:numPr>
          <w:ilvl w:val="0"/>
          <w:numId w:val="4"/>
        </w:numPr>
      </w:pPr>
      <w:r>
        <w:t>Chapter 4</w:t>
      </w:r>
      <w:r w:rsidR="005C7428">
        <w:t>: Initialization defines the basic APIs for initializing PMIx clients, servers, and tools</w:t>
      </w:r>
    </w:p>
    <w:p w14:paraId="5FCEB9F7" w14:textId="60015AFC" w:rsidR="005C7428" w:rsidRDefault="00DF63C3" w:rsidP="005C7428">
      <w:pPr>
        <w:pStyle w:val="ListParagraph"/>
        <w:numPr>
          <w:ilvl w:val="0"/>
          <w:numId w:val="4"/>
        </w:numPr>
      </w:pPr>
      <w:r>
        <w:t>Chapter 5</w:t>
      </w:r>
      <w:r w:rsidR="005C7428">
        <w:t xml:space="preserve">: </w:t>
      </w:r>
      <w:proofErr w:type="spellStart"/>
      <w:r w:rsidR="005C7428">
        <w:t>Wireup</w:t>
      </w:r>
      <w:proofErr w:type="spellEnd"/>
      <w:r w:rsidR="005C7428">
        <w:t xml:space="preserve"> defines the functions and methods associated with obtaining information required for establishing inter-process communication. This includes an overall explanation of the PMIx “Instant On” launch procedure.</w:t>
      </w:r>
    </w:p>
    <w:p w14:paraId="116D85DE" w14:textId="6A189A61" w:rsidR="005C7428" w:rsidRDefault="00DF63C3" w:rsidP="005C7428">
      <w:pPr>
        <w:pStyle w:val="ListParagraph"/>
        <w:numPr>
          <w:ilvl w:val="0"/>
          <w:numId w:val="4"/>
        </w:numPr>
      </w:pPr>
      <w:r>
        <w:t>Chapter 6</w:t>
      </w:r>
      <w:r w:rsidR="005C7428">
        <w:t xml:space="preserve">: </w:t>
      </w:r>
    </w:p>
    <w:p w14:paraId="60BB301B" w14:textId="77777777" w:rsidR="00C0334C" w:rsidRDefault="00C0334C" w:rsidP="00C0334C">
      <w:pPr>
        <w:sectPr w:rsidR="00C0334C" w:rsidSect="00CF1F1A">
          <w:pgSz w:w="12240" w:h="15840"/>
          <w:pgMar w:top="1440" w:right="1440" w:bottom="1440" w:left="1440" w:header="720" w:footer="720" w:gutter="0"/>
          <w:lnNumType w:countBy="1"/>
          <w:cols w:space="720"/>
          <w:docGrid w:linePitch="360"/>
        </w:sectPr>
      </w:pPr>
    </w:p>
    <w:p w14:paraId="3ABD3A03" w14:textId="187562BF" w:rsidR="00C0334C" w:rsidRDefault="00C0334C" w:rsidP="00C0334C">
      <w:pPr>
        <w:pStyle w:val="Heading1"/>
      </w:pPr>
      <w:bookmarkStart w:id="13" w:name="_Toc487026154"/>
      <w:r>
        <w:t>Chapter 2: PMIx Terms and Conventions</w:t>
      </w:r>
      <w:bookmarkEnd w:id="13"/>
    </w:p>
    <w:p w14:paraId="35D76BC8" w14:textId="07DFD406" w:rsidR="00A67B1B" w:rsidRDefault="00C0334C" w:rsidP="00C0334C">
      <w:r>
        <w:t>Define “attributes” and how they are used, intent is to allow for definition of flexible APIs that can change behavior based on attributes instead of modifying function signature.</w:t>
      </w:r>
      <w:r w:rsidR="00A47F74">
        <w:t xml:space="preserve"> Include description of data types.</w:t>
      </w:r>
    </w:p>
    <w:p w14:paraId="4D244575" w14:textId="77777777" w:rsidR="00A67B1B" w:rsidRDefault="00A67B1B" w:rsidP="00C0334C"/>
    <w:p w14:paraId="21303A44" w14:textId="482EDABA" w:rsidR="00304D7A" w:rsidRDefault="00304D7A" w:rsidP="00C0334C">
      <w:r>
        <w:t>This document borrows freely from other standards (most notably from the MPI Forum) in its use of notation and conventions in an attempt to reduce confusion.</w:t>
      </w:r>
    </w:p>
    <w:p w14:paraId="3CBA0A6D" w14:textId="77777777" w:rsidR="00304D7A" w:rsidRDefault="00304D7A" w:rsidP="00C0334C"/>
    <w:bookmarkStart w:id="14" w:name="_Toc487026155"/>
    <w:p w14:paraId="0EFE3466" w14:textId="2F5AA90D" w:rsidR="005841F5" w:rsidRDefault="00FD6A02" w:rsidP="00C65E66">
      <w:pPr>
        <w:pStyle w:val="Heading2"/>
      </w:pPr>
      <w:r>
        <w:rPr>
          <w:noProof/>
        </w:rPr>
        <mc:AlternateContent>
          <mc:Choice Requires="wps">
            <w:drawing>
              <wp:anchor distT="0" distB="0" distL="114300" distR="114300" simplePos="0" relativeHeight="251659264" behindDoc="0" locked="0" layoutInCell="1" allowOverlap="1" wp14:anchorId="4FE33A1F" wp14:editId="3138D4A4">
                <wp:simplePos x="0" y="0"/>
                <wp:positionH relativeFrom="column">
                  <wp:posOffset>5956935</wp:posOffset>
                </wp:positionH>
                <wp:positionV relativeFrom="paragraph">
                  <wp:posOffset>241300</wp:posOffset>
                </wp:positionV>
                <wp:extent cx="151765" cy="687070"/>
                <wp:effectExtent l="0" t="0" r="26035" b="24130"/>
                <wp:wrapThrough wrapText="bothSides">
                  <wp:wrapPolygon edited="0">
                    <wp:start x="0" y="0"/>
                    <wp:lineTo x="0" y="21560"/>
                    <wp:lineTo x="21690" y="21560"/>
                    <wp:lineTo x="21690" y="0"/>
                    <wp:lineTo x="0" y="0"/>
                  </wp:wrapPolygon>
                </wp:wrapThrough>
                <wp:docPr id="7" name="Rectangle 7"/>
                <wp:cNvGraphicFramePr/>
                <a:graphic xmlns:a="http://schemas.openxmlformats.org/drawingml/2006/main">
                  <a:graphicData uri="http://schemas.microsoft.com/office/word/2010/wordprocessingShape">
                    <wps:wsp>
                      <wps:cNvSpPr/>
                      <wps:spPr>
                        <a:xfrm>
                          <a:off x="0" y="0"/>
                          <a:ext cx="151765" cy="6870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0E42A" id="Rectangle 7" o:spid="_x0000_s1026" style="position:absolute;margin-left:469.05pt;margin-top:19pt;width:11.95pt;height:5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" fillcolor="#4472c4 [3204]" strokecolor="#1f3763 [1604]" strokeweight="1pt">
                <w10:wrap type="through"/>
              </v:rect>
            </w:pict>
          </mc:Fallback>
        </mc:AlternateContent>
      </w:r>
      <w:r w:rsidR="005841F5">
        <w:t xml:space="preserve">2.1 </w:t>
      </w:r>
      <w:r w:rsidR="00F033AC">
        <w:t>Notation Conventions</w:t>
      </w:r>
      <w:bookmarkEnd w:id="14"/>
    </w:p>
    <w:p w14:paraId="7D304E8D" w14:textId="722639D8" w:rsidR="00F033AC" w:rsidRDefault="00F033AC" w:rsidP="00E438FD">
      <w:pPr>
        <w:pStyle w:val="ListParagraph"/>
        <w:numPr>
          <w:ilvl w:val="0"/>
          <w:numId w:val="9"/>
        </w:numPr>
      </w:pPr>
      <w:r>
        <w:t>Rationale. Throughout this document, the rationale for the design choices made in the interface specification is set off in this format</w:t>
      </w:r>
      <w:r w:rsidR="00FD6A02">
        <w:t xml:space="preserve"> and with a blue bar on the right margin</w:t>
      </w:r>
      <w:r>
        <w:t>. Some readers may wish to skip these sections, while readers interested in interface design may want to read th</w:t>
      </w:r>
      <w:r w:rsidR="00D03302">
        <w:t>em carefully.</w:t>
      </w:r>
    </w:p>
    <w:p w14:paraId="0984369D" w14:textId="5EBF8FA7" w:rsidR="00C65E66" w:rsidRDefault="00FD6A02" w:rsidP="00C65E66">
      <w:r>
        <w:rPr>
          <w:noProof/>
        </w:rPr>
        <mc:AlternateContent>
          <mc:Choice Requires="wps">
            <w:drawing>
              <wp:anchor distT="0" distB="0" distL="114300" distR="114300" simplePos="0" relativeHeight="251660288" behindDoc="0" locked="0" layoutInCell="1" allowOverlap="1" wp14:anchorId="75F6D8AD" wp14:editId="40240CBA">
                <wp:simplePos x="0" y="0"/>
                <wp:positionH relativeFrom="column">
                  <wp:posOffset>5956935</wp:posOffset>
                </wp:positionH>
                <wp:positionV relativeFrom="paragraph">
                  <wp:posOffset>176530</wp:posOffset>
                </wp:positionV>
                <wp:extent cx="151765" cy="687070"/>
                <wp:effectExtent l="0" t="0" r="26035" b="24130"/>
                <wp:wrapThrough wrapText="bothSides">
                  <wp:wrapPolygon edited="0">
                    <wp:start x="0" y="0"/>
                    <wp:lineTo x="0" y="21560"/>
                    <wp:lineTo x="21690" y="21560"/>
                    <wp:lineTo x="21690" y="0"/>
                    <wp:lineTo x="0" y="0"/>
                  </wp:wrapPolygon>
                </wp:wrapThrough>
                <wp:docPr id="9" name="Rectangle 9"/>
                <wp:cNvGraphicFramePr/>
                <a:graphic xmlns:a="http://schemas.openxmlformats.org/drawingml/2006/main">
                  <a:graphicData uri="http://schemas.microsoft.com/office/word/2010/wordprocessingShape">
                    <wps:wsp>
                      <wps:cNvSpPr/>
                      <wps:spPr>
                        <a:xfrm>
                          <a:off x="0" y="0"/>
                          <a:ext cx="151765" cy="68707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777701" id="Rectangle 9" o:spid="_x0000_s1026" style="position:absolute;margin-left:469.05pt;margin-top:13.9pt;width:11.95pt;height:5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" fillcolor="#ed7d31 [3205]" strokecolor="#1f3763 [1604]" strokeweight="1pt">
                <w10:wrap type="through"/>
              </v:rect>
            </w:pict>
          </mc:Fallback>
        </mc:AlternateContent>
      </w:r>
    </w:p>
    <w:p w14:paraId="414279AC" w14:textId="1A81A34E" w:rsidR="00F033AC" w:rsidRDefault="00F033AC" w:rsidP="00E438FD">
      <w:pPr>
        <w:pStyle w:val="ListParagraph"/>
        <w:numPr>
          <w:ilvl w:val="0"/>
          <w:numId w:val="9"/>
        </w:numPr>
      </w:pPr>
      <w:r>
        <w:t>Advice to users. Throughout this document, material aimed at users and that illustrates usage is set off in this format</w:t>
      </w:r>
      <w:r w:rsidR="00FD6A02">
        <w:t xml:space="preserve"> and with an orange bar on the right margin</w:t>
      </w:r>
      <w:r>
        <w:t xml:space="preserve">. Some readers may wish to skip these sections, while readers interested in programming in MPI may want to read them carefully </w:t>
      </w:r>
    </w:p>
    <w:p w14:paraId="4220876E" w14:textId="5D7813F4" w:rsidR="00C65E66" w:rsidRDefault="00FD6A02" w:rsidP="00C65E66">
      <w:r>
        <w:rPr>
          <w:noProof/>
        </w:rPr>
        <mc:AlternateContent>
          <mc:Choice Requires="wps">
            <w:drawing>
              <wp:anchor distT="0" distB="0" distL="114300" distR="114300" simplePos="0" relativeHeight="251661312" behindDoc="0" locked="0" layoutInCell="1" allowOverlap="1" wp14:anchorId="62A26DA7" wp14:editId="46F51BD5">
                <wp:simplePos x="0" y="0"/>
                <wp:positionH relativeFrom="column">
                  <wp:posOffset>5956935</wp:posOffset>
                </wp:positionH>
                <wp:positionV relativeFrom="paragraph">
                  <wp:posOffset>152400</wp:posOffset>
                </wp:positionV>
                <wp:extent cx="152400" cy="801370"/>
                <wp:effectExtent l="0" t="0" r="25400" b="36830"/>
                <wp:wrapThrough wrapText="bothSides">
                  <wp:wrapPolygon edited="0">
                    <wp:start x="0" y="0"/>
                    <wp:lineTo x="0" y="21908"/>
                    <wp:lineTo x="21600" y="21908"/>
                    <wp:lineTo x="21600" y="0"/>
                    <wp:lineTo x="0" y="0"/>
                  </wp:wrapPolygon>
                </wp:wrapThrough>
                <wp:docPr id="10" name="Rectangle 10"/>
                <wp:cNvGraphicFramePr/>
                <a:graphic xmlns:a="http://schemas.openxmlformats.org/drawingml/2006/main">
                  <a:graphicData uri="http://schemas.microsoft.com/office/word/2010/wordprocessingShape">
                    <wps:wsp>
                      <wps:cNvSpPr/>
                      <wps:spPr>
                        <a:xfrm>
                          <a:off x="0" y="0"/>
                          <a:ext cx="152400" cy="80137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D936F3" id="Rectangle 10" o:spid="_x0000_s1026" style="position:absolute;margin-left:469.05pt;margin-top:12pt;width:12pt;height:63.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" fillcolor="#00b050" strokecolor="#1f3763 [1604]" strokeweight="1pt">
                <w10:wrap type="through"/>
              </v:rect>
            </w:pict>
          </mc:Fallback>
        </mc:AlternateContent>
      </w:r>
    </w:p>
    <w:p w14:paraId="2E429E77" w14:textId="25242254" w:rsidR="00F033AC" w:rsidRDefault="00C65E66" w:rsidP="00FD6A02">
      <w:pPr>
        <w:pStyle w:val="ListParagraph"/>
        <w:numPr>
          <w:ilvl w:val="0"/>
          <w:numId w:val="9"/>
        </w:numPr>
      </w:pPr>
      <w:r>
        <w:t xml:space="preserve">Advice to </w:t>
      </w:r>
      <w:r w:rsidR="00E830A6">
        <w:t>implementers</w:t>
      </w:r>
      <w:r>
        <w:t xml:space="preserve">. Throughout this document, material that is primarily commentary to </w:t>
      </w:r>
      <w:r w:rsidR="00E830A6">
        <w:t>implemente</w:t>
      </w:r>
      <w:r>
        <w:t xml:space="preserve">rs is set off </w:t>
      </w:r>
      <w:r w:rsidR="00FD6A02">
        <w:t>with in this format and with a green bar on the right margin</w:t>
      </w:r>
      <w:r>
        <w:t xml:space="preserve">. Some readers may wish to skip these sections, while readers interested in PMIx implementations may want to read </w:t>
      </w:r>
      <w:r w:rsidR="00F033AC">
        <w:t xml:space="preserve">them carefully. </w:t>
      </w:r>
    </w:p>
    <w:p w14:paraId="159937E8" w14:textId="77777777" w:rsidR="00F033AC" w:rsidRDefault="00F033AC" w:rsidP="00C0334C"/>
    <w:p w14:paraId="653B2CD3" w14:textId="17341AA4" w:rsidR="00C65E66" w:rsidRDefault="00C65E66" w:rsidP="00C65E66">
      <w:pPr>
        <w:pStyle w:val="Heading2"/>
      </w:pPr>
      <w:bookmarkStart w:id="15" w:name="_Toc487026156"/>
      <w:r>
        <w:t xml:space="preserve">2.2 </w:t>
      </w:r>
      <w:r w:rsidR="004C3530">
        <w:t>Semantics</w:t>
      </w:r>
      <w:bookmarkEnd w:id="15"/>
    </w:p>
    <w:p w14:paraId="71D9081B" w14:textId="77777777" w:rsidR="0069417E" w:rsidRDefault="0069417E" w:rsidP="0069417E"/>
    <w:p w14:paraId="49AFA81F" w14:textId="77777777" w:rsidR="0069417E" w:rsidRPr="0069417E" w:rsidRDefault="0069417E" w:rsidP="0069417E"/>
    <w:p w14:paraId="4A1D2C3D" w14:textId="7F563919" w:rsidR="00A67B1B" w:rsidRDefault="00A67B1B" w:rsidP="00C0334C">
      <w:r>
        <w:t>The following terms will be taken to mean:</w:t>
      </w:r>
    </w:p>
    <w:p w14:paraId="7A5D637F" w14:textId="222F5F22" w:rsidR="00A67B1B" w:rsidRDefault="00A67B1B" w:rsidP="00A67B1B">
      <w:pPr>
        <w:pStyle w:val="ListParagraph"/>
        <w:numPr>
          <w:ilvl w:val="0"/>
          <w:numId w:val="5"/>
        </w:numPr>
      </w:pPr>
      <w:r w:rsidRPr="00A67B1B">
        <w:rPr>
          <w:i/>
        </w:rPr>
        <w:t>shall</w:t>
      </w:r>
      <w:r>
        <w:t xml:space="preserve"> and </w:t>
      </w:r>
      <w:r w:rsidRPr="00A67B1B">
        <w:rPr>
          <w:i/>
        </w:rPr>
        <w:t>will</w:t>
      </w:r>
      <w:r>
        <w:t xml:space="preserve"> indicate that the specified behavior is </w:t>
      </w:r>
      <w:r w:rsidRPr="00A67B1B">
        <w:rPr>
          <w:i/>
        </w:rPr>
        <w:t>required</w:t>
      </w:r>
      <w:r>
        <w:t xml:space="preserve"> of all conforming implementations</w:t>
      </w:r>
    </w:p>
    <w:p w14:paraId="0E615F04" w14:textId="14E4FD12" w:rsidR="00A67B1B" w:rsidRDefault="00A67B1B" w:rsidP="00A67B1B">
      <w:pPr>
        <w:pStyle w:val="ListParagraph"/>
        <w:numPr>
          <w:ilvl w:val="0"/>
          <w:numId w:val="5"/>
        </w:numPr>
      </w:pPr>
      <w:r w:rsidRPr="00CD6E74">
        <w:rPr>
          <w:i/>
        </w:rPr>
        <w:t>s</w:t>
      </w:r>
      <w:r w:rsidR="00864385" w:rsidRPr="00CD6E74">
        <w:rPr>
          <w:i/>
        </w:rPr>
        <w:t>hould</w:t>
      </w:r>
      <w:r w:rsidR="00864385">
        <w:t xml:space="preserve"> and </w:t>
      </w:r>
      <w:r w:rsidR="00864385" w:rsidRPr="00CD6E74">
        <w:rPr>
          <w:i/>
        </w:rPr>
        <w:t>may</w:t>
      </w:r>
      <w:r w:rsidR="00864385">
        <w:t xml:space="preserve"> indicate behaviors that a </w:t>
      </w:r>
      <w:r w:rsidR="00CD6E74">
        <w:t>quality implementation would include, but are not required of all conforming implementations</w:t>
      </w:r>
    </w:p>
    <w:p w14:paraId="5506C5CA" w14:textId="77777777" w:rsidR="00F66CD7" w:rsidRDefault="00F66CD7" w:rsidP="00F66CD7"/>
    <w:p w14:paraId="1D8B992D" w14:textId="77777777" w:rsidR="00F66CD7" w:rsidRDefault="00F66CD7" w:rsidP="00F66CD7"/>
    <w:p w14:paraId="4025AE31" w14:textId="02EC720A" w:rsidR="00F66CD7" w:rsidRDefault="00F66CD7" w:rsidP="00B3114E">
      <w:pPr>
        <w:pStyle w:val="Heading2"/>
      </w:pPr>
      <w:bookmarkStart w:id="16" w:name="_Toc487026157"/>
      <w:r>
        <w:t>2.3 Naming Conventions</w:t>
      </w:r>
      <w:bookmarkEnd w:id="16"/>
    </w:p>
    <w:p w14:paraId="1C1F96E4" w14:textId="77777777" w:rsidR="00F66CD7" w:rsidRDefault="00F66CD7" w:rsidP="00F66CD7"/>
    <w:p w14:paraId="05A4EAEF" w14:textId="0DE080FD" w:rsidR="00F66CD7" w:rsidRDefault="00F66CD7" w:rsidP="00B3114E">
      <w:pPr>
        <w:pStyle w:val="Heading2"/>
      </w:pPr>
      <w:bookmarkStart w:id="17" w:name="_Toc487026158"/>
      <w:r>
        <w:t>2.4 Procedure Specification</w:t>
      </w:r>
      <w:bookmarkEnd w:id="17"/>
    </w:p>
    <w:p w14:paraId="742D6DF7" w14:textId="77777777" w:rsidR="00F66CD7" w:rsidRDefault="00F66CD7" w:rsidP="00F66CD7"/>
    <w:p w14:paraId="629C9873" w14:textId="79D81636" w:rsidR="00B3114E" w:rsidRPr="00B3114E" w:rsidRDefault="00F757F9" w:rsidP="00B3114E">
      <w:r>
        <w:t xml:space="preserve">While </w:t>
      </w:r>
      <w:r w:rsidR="0069417E">
        <w:t>current</w:t>
      </w:r>
      <w:r>
        <w:t xml:space="preserve"> PMIx implementations are solely based on the C programming language, it is not the intent of the PMIx Standard to preclude the use of other languages. Accordingly</w:t>
      </w:r>
      <w:r w:rsidR="00804120">
        <w:t xml:space="preserve">, </w:t>
      </w:r>
      <w:r>
        <w:t xml:space="preserve">the procedure specifications in the Standard are written in a language-independent syntax </w:t>
      </w:r>
      <w:r w:rsidR="00804120">
        <w:t>with t</w:t>
      </w:r>
      <w:r w:rsidR="00B3114E" w:rsidRPr="00B3114E">
        <w:t xml:space="preserve">he arguments marked as IN, OUT, or INOUT. The meanings of these are: </w:t>
      </w:r>
    </w:p>
    <w:p w14:paraId="2C915868" w14:textId="2DF03FC8" w:rsidR="00B3114E" w:rsidRPr="00B3114E" w:rsidRDefault="00B3114E" w:rsidP="00804120">
      <w:pPr>
        <w:pStyle w:val="ListParagraph"/>
        <w:numPr>
          <w:ilvl w:val="0"/>
          <w:numId w:val="8"/>
        </w:numPr>
      </w:pPr>
      <w:r w:rsidRPr="00B3114E">
        <w:t xml:space="preserve">IN: the call may use the input value but does not update the argument from the perspective of the caller at any time during the call’s execution, </w:t>
      </w:r>
    </w:p>
    <w:p w14:paraId="4953DDAB" w14:textId="77777777" w:rsidR="00804120" w:rsidRDefault="00B3114E" w:rsidP="00804120">
      <w:pPr>
        <w:pStyle w:val="ListParagraph"/>
        <w:numPr>
          <w:ilvl w:val="0"/>
          <w:numId w:val="8"/>
        </w:numPr>
      </w:pPr>
      <w:r w:rsidRPr="00B3114E">
        <w:t>OUT: the call may update the argument but does not use its in</w:t>
      </w:r>
      <w:r w:rsidR="00804120">
        <w:t>put value</w:t>
      </w:r>
    </w:p>
    <w:p w14:paraId="5EF96572" w14:textId="5BF974E3" w:rsidR="00B3114E" w:rsidRPr="00B3114E" w:rsidRDefault="00B3114E" w:rsidP="00804120">
      <w:pPr>
        <w:pStyle w:val="ListParagraph"/>
        <w:numPr>
          <w:ilvl w:val="0"/>
          <w:numId w:val="8"/>
        </w:numPr>
      </w:pPr>
      <w:r w:rsidRPr="00B3114E">
        <w:t xml:space="preserve">INOUT: the call may both use and update the argument. </w:t>
      </w:r>
    </w:p>
    <w:p w14:paraId="20B5B430" w14:textId="77777777" w:rsidR="00B3114E" w:rsidRPr="00B3114E" w:rsidRDefault="00B3114E" w:rsidP="00B3114E">
      <w:r w:rsidRPr="00B3114E">
        <w:t xml:space="preserve">There is one special case — if an argument is a handle to an opaque object (these terms are defined in Section 2.5.1), and the object is updated by the procedure call, then the argument is marked INOUT or OUT. It is marked this way even though the handle itself is not modified — we use the INOUT or OUT attribute to denote that what the handle references is updated. </w:t>
      </w:r>
    </w:p>
    <w:p w14:paraId="75CE4CE2" w14:textId="77777777" w:rsidR="00B3114E" w:rsidRPr="00B3114E" w:rsidRDefault="00B3114E" w:rsidP="00B3114E">
      <w:r w:rsidRPr="00B3114E">
        <w:t xml:space="preserve">Rationale. The definition of MPI tries to avoid, to the largest possible extent, the use of INOUT arguments, because such use is error-prone, especially for scalar arguments. (End of rationale.) </w:t>
      </w:r>
    </w:p>
    <w:p w14:paraId="066863D4" w14:textId="77777777" w:rsidR="00B3114E" w:rsidRPr="00B3114E" w:rsidRDefault="00B3114E" w:rsidP="00B3114E">
      <w:r w:rsidRPr="00B3114E">
        <w:t xml:space="preserve">MPI’s use of IN, OUT, and INOUT is intended to indicate to the user how an argument is to be used, but does not provide a rigorous classification that can be translated directly into all language bindings (e.g., INTENT in Fortran 90 bindings or const in C bindings). For instance, the “constant” MPI_BOTTOM can usually be passed to OUT buffer arguments. Similarly, MPI_STATUS_IGNORE can be passed as the </w:t>
      </w:r>
      <w:proofErr w:type="gramStart"/>
      <w:r w:rsidRPr="00B3114E">
        <w:t>OUT status</w:t>
      </w:r>
      <w:proofErr w:type="gramEnd"/>
      <w:r w:rsidRPr="00B3114E">
        <w:t xml:space="preserve"> argument. </w:t>
      </w:r>
    </w:p>
    <w:p w14:paraId="6DCA7AE1" w14:textId="77777777" w:rsidR="00B3114E" w:rsidRPr="00B3114E" w:rsidRDefault="00B3114E" w:rsidP="00B3114E">
      <w:r w:rsidRPr="00B3114E">
        <w:t xml:space="preserve">A common occurrence for MPI functions is an argument that is used as IN by some pro- </w:t>
      </w:r>
      <w:proofErr w:type="spellStart"/>
      <w:r w:rsidRPr="00B3114E">
        <w:t>cesses</w:t>
      </w:r>
      <w:proofErr w:type="spellEnd"/>
      <w:r w:rsidRPr="00B3114E">
        <w:t xml:space="preserve"> and OUT by other processes. Such an argument is, syntactically, an INOUT argument and is marked as such, although, semantically, it is not used in one call both for input and for output on a single process. </w:t>
      </w:r>
    </w:p>
    <w:p w14:paraId="3183FC92" w14:textId="77777777" w:rsidR="00F66CD7" w:rsidRDefault="00F66CD7" w:rsidP="00F66CD7">
      <w:pPr>
        <w:sectPr w:rsidR="00F66CD7" w:rsidSect="00CF1F1A">
          <w:pgSz w:w="12240" w:h="15840"/>
          <w:pgMar w:top="1440" w:right="1440" w:bottom="1440" w:left="1440" w:header="720" w:footer="720" w:gutter="0"/>
          <w:lnNumType w:countBy="1"/>
          <w:cols w:space="720"/>
          <w:docGrid w:linePitch="360"/>
        </w:sectPr>
      </w:pPr>
    </w:p>
    <w:p w14:paraId="1ACF73BA" w14:textId="2AE68041" w:rsidR="00C0334C" w:rsidRDefault="00C0334C" w:rsidP="00C0334C">
      <w:pPr>
        <w:pStyle w:val="Heading1"/>
      </w:pPr>
      <w:bookmarkStart w:id="18" w:name="_Toc487026159"/>
      <w:r>
        <w:t>Chapter 3: PMIx</w:t>
      </w:r>
      <w:r w:rsidR="009B02D9">
        <w:t>: The Concept</w:t>
      </w:r>
      <w:bookmarkEnd w:id="18"/>
    </w:p>
    <w:p w14:paraId="62E56AED" w14:textId="02ACAF8D" w:rsidR="004C12CF" w:rsidRDefault="004C12CF" w:rsidP="004C12CF">
      <w:pPr>
        <w:pStyle w:val="Heading2"/>
      </w:pPr>
      <w:bookmarkStart w:id="19" w:name="_Toc487026160"/>
      <w:r>
        <w:t xml:space="preserve">3.1 </w:t>
      </w:r>
      <w:r w:rsidR="00A67B1B">
        <w:t>Conceptual Architecture</w:t>
      </w:r>
      <w:bookmarkEnd w:id="19"/>
    </w:p>
    <w:p w14:paraId="2B97822A" w14:textId="56416617" w:rsidR="00C0334C" w:rsidRDefault="00C0334C" w:rsidP="00C0334C">
      <w:r>
        <w:t>PMIx as messenger, not doer. Funnel all interactions thru the local RM daemon/server to minimize connectivity and induced jitter.</w:t>
      </w:r>
    </w:p>
    <w:p w14:paraId="379038A8" w14:textId="77777777" w:rsidR="00925657" w:rsidRDefault="00925657" w:rsidP="00C0334C"/>
    <w:p w14:paraId="2F0CA8F0" w14:textId="77777777" w:rsidR="00741CAA" w:rsidRDefault="00741CAA" w:rsidP="00741CAA">
      <w:pPr>
        <w:keepNext/>
      </w:pPr>
      <w:r w:rsidRPr="00741CAA">
        <w:rPr>
          <w:noProof/>
        </w:rPr>
        <w:drawing>
          <wp:inline distT="0" distB="0" distL="0" distR="0" wp14:anchorId="1EC25CE8" wp14:editId="694DB3DD">
            <wp:extent cx="5943600" cy="3462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62020"/>
                    </a:xfrm>
                    <a:prstGeom prst="rect">
                      <a:avLst/>
                    </a:prstGeom>
                  </pic:spPr>
                </pic:pic>
              </a:graphicData>
            </a:graphic>
          </wp:inline>
        </w:drawing>
      </w:r>
    </w:p>
    <w:p w14:paraId="20C01EF4" w14:textId="3C495EB9" w:rsidR="00741CAA" w:rsidRDefault="00741CAA" w:rsidP="00741CAA">
      <w:pPr>
        <w:pStyle w:val="Caption"/>
      </w:pPr>
      <w:bookmarkStart w:id="20" w:name="_Toc485738447"/>
      <w:r>
        <w:t xml:space="preserve">Figure </w:t>
      </w:r>
      <w:r w:rsidR="006E767D">
        <w:fldChar w:fldCharType="begin"/>
      </w:r>
      <w:r w:rsidR="006E767D">
        <w:instrText xml:space="preserve"> SEQ Figure \* ARABIC </w:instrText>
      </w:r>
      <w:r w:rsidR="006E767D">
        <w:fldChar w:fldCharType="separate"/>
      </w:r>
      <w:r w:rsidR="00524880">
        <w:rPr>
          <w:noProof/>
        </w:rPr>
        <w:t>1</w:t>
      </w:r>
      <w:r w:rsidR="006E767D">
        <w:rPr>
          <w:noProof/>
        </w:rPr>
        <w:fldChar w:fldCharType="end"/>
      </w:r>
      <w:r>
        <w:t>. PMIx Integration Architecture</w:t>
      </w:r>
      <w:bookmarkEnd w:id="20"/>
    </w:p>
    <w:p w14:paraId="5069F238" w14:textId="77777777" w:rsidR="00741CAA" w:rsidRDefault="00741CAA" w:rsidP="00741CAA"/>
    <w:p w14:paraId="1CA69E0F" w14:textId="77777777" w:rsidR="00741CAA" w:rsidRDefault="00741CAA" w:rsidP="00741CAA"/>
    <w:p w14:paraId="74EC1ACF" w14:textId="77777777" w:rsidR="00F80577" w:rsidRDefault="00F80577" w:rsidP="00F80577">
      <w:pPr>
        <w:keepNext/>
      </w:pPr>
      <w:r w:rsidRPr="00F80577">
        <w:rPr>
          <w:noProof/>
        </w:rPr>
        <w:drawing>
          <wp:anchor distT="0" distB="0" distL="114300" distR="114300" simplePos="0" relativeHeight="251658240" behindDoc="0" locked="0" layoutInCell="1" allowOverlap="1" wp14:anchorId="4C678C23" wp14:editId="2E87860C">
            <wp:simplePos x="0" y="0"/>
            <wp:positionH relativeFrom="column">
              <wp:posOffset>0</wp:posOffset>
            </wp:positionH>
            <wp:positionV relativeFrom="paragraph">
              <wp:posOffset>-635</wp:posOffset>
            </wp:positionV>
            <wp:extent cx="3127248" cy="1600200"/>
            <wp:effectExtent l="0" t="0" r="0" b="0"/>
            <wp:wrapSquare wrapText="lef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27248" cy="1600200"/>
                    </a:xfrm>
                    <a:prstGeom prst="rect">
                      <a:avLst/>
                    </a:prstGeom>
                  </pic:spPr>
                </pic:pic>
              </a:graphicData>
            </a:graphic>
            <wp14:sizeRelH relativeFrom="margin">
              <wp14:pctWidth>0</wp14:pctWidth>
            </wp14:sizeRelH>
            <wp14:sizeRelV relativeFrom="margin">
              <wp14:pctHeight>0</wp14:pctHeight>
            </wp14:sizeRelV>
          </wp:anchor>
        </w:drawing>
      </w:r>
    </w:p>
    <w:p w14:paraId="7F085EB0" w14:textId="36C50EED" w:rsidR="00F80577" w:rsidRDefault="00F80577" w:rsidP="00F80577">
      <w:pPr>
        <w:pStyle w:val="Caption"/>
      </w:pPr>
      <w:bookmarkStart w:id="21" w:name="_Toc485738448"/>
      <w:r>
        <w:t xml:space="preserve">Figure </w:t>
      </w:r>
      <w:r w:rsidR="006E767D">
        <w:fldChar w:fldCharType="begin"/>
      </w:r>
      <w:r w:rsidR="006E767D">
        <w:instrText xml:space="preserve"> SEQ Figure \* ARABIC </w:instrText>
      </w:r>
      <w:r w:rsidR="006E767D">
        <w:fldChar w:fldCharType="separate"/>
      </w:r>
      <w:r w:rsidR="00524880">
        <w:rPr>
          <w:noProof/>
        </w:rPr>
        <w:t>2</w:t>
      </w:r>
      <w:r w:rsidR="006E767D">
        <w:rPr>
          <w:noProof/>
        </w:rPr>
        <w:fldChar w:fldCharType="end"/>
      </w:r>
      <w:r>
        <w:t>. PMIx: Messenger vs Doer</w:t>
      </w:r>
      <w:bookmarkEnd w:id="21"/>
    </w:p>
    <w:p w14:paraId="496984F9" w14:textId="77777777" w:rsidR="00A118C1" w:rsidRDefault="00A118C1" w:rsidP="00A118C1"/>
    <w:p w14:paraId="7C7F7AD0" w14:textId="55E999E5" w:rsidR="00A118C1" w:rsidRDefault="00A118C1" w:rsidP="00A118C1">
      <w:pPr>
        <w:pStyle w:val="Heading2"/>
      </w:pPr>
      <w:bookmarkStart w:id="22" w:name="_Toc487026161"/>
      <w:r>
        <w:t>3.2 Launch Support</w:t>
      </w:r>
      <w:bookmarkEnd w:id="22"/>
    </w:p>
    <w:p w14:paraId="0046294B" w14:textId="77777777" w:rsidR="00A118C1" w:rsidRDefault="00A118C1" w:rsidP="00A118C1">
      <w:pPr>
        <w:widowControl w:val="0"/>
        <w:autoSpaceDE w:val="0"/>
        <w:autoSpaceDN w:val="0"/>
        <w:adjustRightInd w:val="0"/>
        <w:spacing w:after="240" w:line="280" w:lineRule="atLeast"/>
        <w:rPr>
          <w:rFonts w:ascii="Times" w:hAnsi="Times" w:cs="Times"/>
          <w:color w:val="000000"/>
        </w:rPr>
      </w:pPr>
      <w:r>
        <w:rPr>
          <w:rFonts w:ascii="Times" w:hAnsi="Times" w:cs="Times"/>
          <w:color w:val="000000"/>
        </w:rPr>
        <w:t xml:space="preserve">Studies performed during the </w:t>
      </w:r>
      <w:proofErr w:type="spellStart"/>
      <w:r>
        <w:rPr>
          <w:rFonts w:ascii="Times" w:hAnsi="Times" w:cs="Times"/>
          <w:color w:val="000000"/>
        </w:rPr>
        <w:t>RoadRunner</w:t>
      </w:r>
      <w:proofErr w:type="spellEnd"/>
      <w:r>
        <w:rPr>
          <w:rFonts w:ascii="Times" w:hAnsi="Times" w:cs="Times"/>
          <w:color w:val="000000"/>
        </w:rPr>
        <w:t xml:space="preserve"> project provided valuable insights into the breakdown of</w:t>
      </w:r>
      <w:r>
        <w:rPr>
          <w:rFonts w:ascii="Times" w:hAnsi="Times" w:cs="Times"/>
          <w:color w:val="FB001C"/>
          <w:sz w:val="16"/>
          <w:szCs w:val="16"/>
        </w:rPr>
        <w:t xml:space="preserve"> </w:t>
      </w:r>
      <w:r>
        <w:rPr>
          <w:rFonts w:ascii="Times" w:hAnsi="Times" w:cs="Times"/>
          <w:color w:val="000000"/>
        </w:rPr>
        <w:t xml:space="preserve">time spent during launch. While the detailed timings have of course changed since that time, the overall distribution and the sequence of events during startup has remained relatively consistent. Launch of a typical parallel application can be separated into six distinct stages, as shown in Fig. </w:t>
      </w:r>
      <w:r>
        <w:rPr>
          <w:rFonts w:ascii="Times" w:hAnsi="Times" w:cs="Times"/>
          <w:color w:val="FB001C"/>
        </w:rPr>
        <w:t>1</w:t>
      </w:r>
      <w:r>
        <w:rPr>
          <w:rFonts w:ascii="Times" w:hAnsi="Times" w:cs="Times"/>
          <w:color w:val="000000"/>
        </w:rPr>
        <w:t>:</w:t>
      </w:r>
    </w:p>
    <w:p w14:paraId="7A3DB93E" w14:textId="77777777" w:rsidR="005D421E" w:rsidRDefault="005D421E" w:rsidP="005D421E">
      <w:pPr>
        <w:keepNext/>
      </w:pPr>
      <w:r w:rsidRPr="00FB2221">
        <w:rPr>
          <w:noProof/>
        </w:rPr>
        <w:drawing>
          <wp:inline distT="0" distB="0" distL="0" distR="0" wp14:anchorId="51FE6EB3" wp14:editId="28E9A617">
            <wp:extent cx="5943600" cy="25952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95245"/>
                    </a:xfrm>
                    <a:prstGeom prst="rect">
                      <a:avLst/>
                    </a:prstGeom>
                  </pic:spPr>
                </pic:pic>
              </a:graphicData>
            </a:graphic>
          </wp:inline>
        </w:drawing>
      </w:r>
    </w:p>
    <w:p w14:paraId="4718F705" w14:textId="1A363B64" w:rsidR="005D421E" w:rsidRPr="005D421E" w:rsidRDefault="005D421E" w:rsidP="005D421E">
      <w:pPr>
        <w:pStyle w:val="Caption"/>
      </w:pPr>
      <w:bookmarkStart w:id="23" w:name="_Toc485738449"/>
      <w:r>
        <w:t xml:space="preserve">Figure </w:t>
      </w:r>
      <w:fldSimple w:instr=" SEQ Figure \* ARABIC ">
        <w:r>
          <w:rPr>
            <w:noProof/>
          </w:rPr>
          <w:t>3</w:t>
        </w:r>
      </w:fldSimple>
      <w:r>
        <w:t>. Traditional launch sequence</w:t>
      </w:r>
      <w:bookmarkEnd w:id="23"/>
    </w:p>
    <w:p w14:paraId="26E91504" w14:textId="1EAAD87F" w:rsidR="00A118C1" w:rsidRDefault="00A118C1" w:rsidP="00A118C1">
      <w:pPr>
        <w:widowControl w:val="0"/>
        <w:autoSpaceDE w:val="0"/>
        <w:autoSpaceDN w:val="0"/>
        <w:adjustRightInd w:val="0"/>
        <w:spacing w:after="240" w:line="280" w:lineRule="atLeast"/>
        <w:rPr>
          <w:rFonts w:ascii="Times" w:hAnsi="Times" w:cs="Times"/>
          <w:color w:val="000000"/>
        </w:rPr>
      </w:pPr>
      <w:r>
        <w:rPr>
          <w:rFonts w:ascii="Times" w:hAnsi="Times" w:cs="Times"/>
          <w:color w:val="000000"/>
        </w:rPr>
        <w:t xml:space="preserve">1. User submits a job (either in the form of a script or a request </w:t>
      </w:r>
      <w:r>
        <w:rPr>
          <w:rFonts w:ascii="Times" w:hAnsi="Times" w:cs="Times"/>
          <w:color w:val="FB001C"/>
          <w:sz w:val="16"/>
          <w:szCs w:val="16"/>
        </w:rPr>
        <w:t xml:space="preserve">204 </w:t>
      </w:r>
      <w:r>
        <w:rPr>
          <w:rFonts w:ascii="Times" w:hAnsi="Times" w:cs="Times"/>
          <w:color w:val="000000"/>
        </w:rPr>
        <w:t xml:space="preserve">for an interactive session) to the WLM. The request typically will </w:t>
      </w:r>
      <w:r>
        <w:rPr>
          <w:rFonts w:ascii="Times" w:hAnsi="Times" w:cs="Times"/>
          <w:color w:val="FB001C"/>
          <w:sz w:val="16"/>
          <w:szCs w:val="16"/>
        </w:rPr>
        <w:t xml:space="preserve">205 </w:t>
      </w:r>
      <w:r>
        <w:rPr>
          <w:rFonts w:ascii="Times" w:hAnsi="Times" w:cs="Times"/>
          <w:color w:val="000000"/>
        </w:rPr>
        <w:t xml:space="preserve">include descriptions of the type and amount of resources required </w:t>
      </w:r>
      <w:r>
        <w:rPr>
          <w:rFonts w:ascii="Times" w:hAnsi="Times" w:cs="Times"/>
          <w:color w:val="FB001C"/>
          <w:sz w:val="16"/>
          <w:szCs w:val="16"/>
        </w:rPr>
        <w:t xml:space="preserve">206 </w:t>
      </w:r>
      <w:r>
        <w:rPr>
          <w:rFonts w:ascii="Times" w:hAnsi="Times" w:cs="Times"/>
          <w:color w:val="000000"/>
        </w:rPr>
        <w:t xml:space="preserve">for the job. Historically, resource requests have been considered </w:t>
      </w:r>
      <w:r>
        <w:rPr>
          <w:rFonts w:ascii="Times" w:hAnsi="Times" w:cs="Times"/>
          <w:color w:val="FB001C"/>
          <w:sz w:val="16"/>
          <w:szCs w:val="16"/>
        </w:rPr>
        <w:t xml:space="preserve">207 </w:t>
      </w:r>
      <w:r>
        <w:rPr>
          <w:rFonts w:ascii="Times" w:hAnsi="Times" w:cs="Times"/>
          <w:color w:val="000000"/>
        </w:rPr>
        <w:t xml:space="preserve">immutable once allocated, but demand and support for dynamically </w:t>
      </w:r>
      <w:r>
        <w:rPr>
          <w:rFonts w:ascii="Times" w:hAnsi="Times" w:cs="Times"/>
          <w:color w:val="FB001C"/>
          <w:sz w:val="16"/>
          <w:szCs w:val="16"/>
        </w:rPr>
        <w:t xml:space="preserve">208 </w:t>
      </w:r>
      <w:proofErr w:type="spellStart"/>
      <w:r>
        <w:rPr>
          <w:rFonts w:ascii="Times" w:hAnsi="Times" w:cs="Times"/>
          <w:color w:val="000000"/>
        </w:rPr>
        <w:t>modi</w:t>
      </w:r>
      <w:proofErr w:type="spellEnd"/>
      <w:r>
        <w:rPr>
          <w:rFonts w:ascii="Times" w:hAnsi="Times" w:cs="Times"/>
          <w:color w:val="000000"/>
        </w:rPr>
        <w:t xml:space="preserve"> able resource allocations is growing. </w:t>
      </w:r>
      <w:r>
        <w:rPr>
          <w:rFonts w:ascii="Times" w:hAnsi="Times" w:cs="Times"/>
          <w:color w:val="FB001C"/>
          <w:sz w:val="16"/>
          <w:szCs w:val="16"/>
        </w:rPr>
        <w:t xml:space="preserve">209 </w:t>
      </w:r>
      <w:r>
        <w:rPr>
          <w:rFonts w:ascii="Times" w:hAnsi="Times" w:cs="Times"/>
          <w:color w:val="000000"/>
        </w:rPr>
        <w:t xml:space="preserve">2. Depending upon resource availability, relative priorities, and </w:t>
      </w:r>
      <w:r>
        <w:rPr>
          <w:rFonts w:ascii="Times" w:hAnsi="Times" w:cs="Times"/>
          <w:color w:val="FB001C"/>
          <w:sz w:val="16"/>
          <w:szCs w:val="16"/>
        </w:rPr>
        <w:t xml:space="preserve">210 </w:t>
      </w:r>
      <w:r>
        <w:rPr>
          <w:rFonts w:ascii="Times" w:hAnsi="Times" w:cs="Times"/>
          <w:color w:val="000000"/>
        </w:rPr>
        <w:t xml:space="preserve">scheduling </w:t>
      </w:r>
      <w:proofErr w:type="gramStart"/>
      <w:r>
        <w:rPr>
          <w:rFonts w:ascii="Times" w:hAnsi="Times" w:cs="Times"/>
          <w:color w:val="000000"/>
        </w:rPr>
        <w:t>algorithm</w:t>
      </w:r>
      <w:proofErr w:type="gramEnd"/>
      <w:r>
        <w:rPr>
          <w:rFonts w:ascii="Times" w:hAnsi="Times" w:cs="Times"/>
          <w:color w:val="000000"/>
        </w:rPr>
        <w:t xml:space="preserve">, at some point in the future the WLM will as- </w:t>
      </w:r>
      <w:r>
        <w:rPr>
          <w:rFonts w:ascii="Times" w:hAnsi="Times" w:cs="Times"/>
          <w:color w:val="FB001C"/>
          <w:sz w:val="16"/>
          <w:szCs w:val="16"/>
        </w:rPr>
        <w:t xml:space="preserve">211 </w:t>
      </w:r>
      <w:r>
        <w:rPr>
          <w:rFonts w:ascii="Times" w:hAnsi="Times" w:cs="Times"/>
          <w:color w:val="000000"/>
        </w:rPr>
        <w:t xml:space="preserve">sign resources to the requested job and inform the RM daemons that </w:t>
      </w:r>
      <w:r>
        <w:rPr>
          <w:rFonts w:ascii="Times" w:hAnsi="Times" w:cs="Times"/>
          <w:color w:val="FB001C"/>
          <w:sz w:val="16"/>
          <w:szCs w:val="16"/>
        </w:rPr>
        <w:t xml:space="preserve">212 </w:t>
      </w:r>
      <w:r>
        <w:rPr>
          <w:rFonts w:ascii="Times" w:hAnsi="Times" w:cs="Times"/>
          <w:color w:val="000000"/>
        </w:rPr>
        <w:t xml:space="preserve">control those resources of their assignment. The precise sequence </w:t>
      </w:r>
      <w:r>
        <w:rPr>
          <w:rFonts w:ascii="Times" w:hAnsi="Times" w:cs="Times"/>
          <w:color w:val="FB001C"/>
          <w:sz w:val="16"/>
          <w:szCs w:val="16"/>
        </w:rPr>
        <w:t xml:space="preserve">213 </w:t>
      </w:r>
      <w:r>
        <w:rPr>
          <w:rFonts w:ascii="Times" w:hAnsi="Times" w:cs="Times"/>
          <w:color w:val="000000"/>
        </w:rPr>
        <w:t xml:space="preserve">of steps used by an RM daemon to spawn its local application pro- </w:t>
      </w:r>
      <w:r>
        <w:rPr>
          <w:rFonts w:ascii="Times" w:hAnsi="Times" w:cs="Times"/>
          <w:color w:val="FB001C"/>
          <w:sz w:val="16"/>
          <w:szCs w:val="16"/>
        </w:rPr>
        <w:t xml:space="preserve">214 </w:t>
      </w:r>
      <w:proofErr w:type="spellStart"/>
      <w:r>
        <w:rPr>
          <w:rFonts w:ascii="Times" w:hAnsi="Times" w:cs="Times"/>
          <w:color w:val="000000"/>
        </w:rPr>
        <w:t>cesses</w:t>
      </w:r>
      <w:proofErr w:type="spellEnd"/>
      <w:r>
        <w:rPr>
          <w:rFonts w:ascii="Times" w:hAnsi="Times" w:cs="Times"/>
          <w:color w:val="000000"/>
        </w:rPr>
        <w:t xml:space="preserve"> varies, but the overall result is that the application binary </w:t>
      </w:r>
      <w:r>
        <w:rPr>
          <w:rFonts w:ascii="Times" w:hAnsi="Times" w:cs="Times"/>
          <w:color w:val="FB001C"/>
          <w:sz w:val="16"/>
          <w:szCs w:val="16"/>
        </w:rPr>
        <w:t xml:space="preserve">215 </w:t>
      </w:r>
      <w:proofErr w:type="gramStart"/>
      <w:r>
        <w:rPr>
          <w:rFonts w:ascii="Times" w:hAnsi="Times" w:cs="Times"/>
          <w:color w:val="000000"/>
        </w:rPr>
        <w:t>executable</w:t>
      </w:r>
      <w:proofErr w:type="gramEnd"/>
      <w:r>
        <w:rPr>
          <w:rFonts w:ascii="Times" w:hAnsi="Times" w:cs="Times"/>
          <w:color w:val="000000"/>
        </w:rPr>
        <w:t xml:space="preserve"> is retrieved from the FS, instantiated on the compute </w:t>
      </w:r>
      <w:r>
        <w:rPr>
          <w:rFonts w:ascii="Times" w:hAnsi="Times" w:cs="Times"/>
          <w:color w:val="FB001C"/>
          <w:sz w:val="16"/>
          <w:szCs w:val="16"/>
        </w:rPr>
        <w:t xml:space="preserve">216 </w:t>
      </w:r>
      <w:r>
        <w:rPr>
          <w:rFonts w:ascii="Times" w:hAnsi="Times" w:cs="Times"/>
          <w:color w:val="000000"/>
        </w:rPr>
        <w:t xml:space="preserve">node, and executed. At this time, any dynamic library dependencies </w:t>
      </w:r>
      <w:r>
        <w:rPr>
          <w:rFonts w:ascii="Times" w:hAnsi="Times" w:cs="Times"/>
          <w:color w:val="FB001C"/>
          <w:sz w:val="16"/>
          <w:szCs w:val="16"/>
        </w:rPr>
        <w:t xml:space="preserve">217 </w:t>
      </w:r>
      <w:r>
        <w:rPr>
          <w:rFonts w:ascii="Times" w:hAnsi="Times" w:cs="Times"/>
          <w:color w:val="000000"/>
        </w:rPr>
        <w:t xml:space="preserve">will result in calls to retrieve the corresponding libraries from the </w:t>
      </w:r>
      <w:r>
        <w:rPr>
          <w:rFonts w:ascii="Times" w:hAnsi="Times" w:cs="Times"/>
          <w:color w:val="FB001C"/>
          <w:sz w:val="16"/>
          <w:szCs w:val="16"/>
        </w:rPr>
        <w:t xml:space="preserve">218 </w:t>
      </w:r>
      <w:r>
        <w:rPr>
          <w:rFonts w:ascii="Times" w:hAnsi="Times" w:cs="Times"/>
          <w:color w:val="000000"/>
        </w:rPr>
        <w:t xml:space="preserve">FS. </w:t>
      </w:r>
      <w:r>
        <w:rPr>
          <w:rFonts w:ascii="Times" w:hAnsi="Times" w:cs="Times"/>
          <w:color w:val="FB001C"/>
          <w:sz w:val="16"/>
          <w:szCs w:val="16"/>
        </w:rPr>
        <w:t xml:space="preserve">219 </w:t>
      </w:r>
      <w:proofErr w:type="spellStart"/>
      <w:r>
        <w:rPr>
          <w:rFonts w:ascii="Times" w:hAnsi="Times" w:cs="Times"/>
          <w:color w:val="000000"/>
        </w:rPr>
        <w:t>Scalably</w:t>
      </w:r>
      <w:proofErr w:type="spellEnd"/>
      <w:r>
        <w:rPr>
          <w:rFonts w:ascii="Times" w:hAnsi="Times" w:cs="Times"/>
          <w:color w:val="000000"/>
        </w:rPr>
        <w:t xml:space="preserve"> dealing with the library retrieval "storm" caused by </w:t>
      </w:r>
      <w:proofErr w:type="spellStart"/>
      <w:r>
        <w:rPr>
          <w:rFonts w:ascii="Times" w:hAnsi="Times" w:cs="Times"/>
          <w:color w:val="000000"/>
        </w:rPr>
        <w:t>mul</w:t>
      </w:r>
      <w:proofErr w:type="spellEnd"/>
      <w:r>
        <w:rPr>
          <w:rFonts w:ascii="Times" w:hAnsi="Times" w:cs="Times"/>
          <w:color w:val="000000"/>
        </w:rPr>
        <w:t xml:space="preserve">- </w:t>
      </w:r>
      <w:r>
        <w:rPr>
          <w:rFonts w:ascii="Times" w:hAnsi="Times" w:cs="Times"/>
          <w:color w:val="FB001C"/>
          <w:sz w:val="16"/>
          <w:szCs w:val="16"/>
        </w:rPr>
        <w:t xml:space="preserve">220 </w:t>
      </w:r>
      <w:proofErr w:type="spellStart"/>
      <w:r>
        <w:rPr>
          <w:rFonts w:ascii="Times" w:hAnsi="Times" w:cs="Times"/>
          <w:color w:val="000000"/>
        </w:rPr>
        <w:t>tiple</w:t>
      </w:r>
      <w:proofErr w:type="spellEnd"/>
      <w:r>
        <w:rPr>
          <w:rFonts w:ascii="Times" w:hAnsi="Times" w:cs="Times"/>
          <w:color w:val="000000"/>
        </w:rPr>
        <w:t xml:space="preserve"> processes from a large number of nodes near-simultaneously </w:t>
      </w:r>
      <w:r>
        <w:rPr>
          <w:rFonts w:ascii="Times" w:hAnsi="Times" w:cs="Times"/>
          <w:color w:val="FB001C"/>
          <w:sz w:val="16"/>
          <w:szCs w:val="16"/>
        </w:rPr>
        <w:t xml:space="preserve">221 </w:t>
      </w:r>
      <w:r>
        <w:rPr>
          <w:rFonts w:ascii="Times" w:hAnsi="Times" w:cs="Times"/>
          <w:color w:val="000000"/>
        </w:rPr>
        <w:t xml:space="preserve">requesting a library has been the subject of </w:t>
      </w:r>
      <w:proofErr w:type="spellStart"/>
      <w:r>
        <w:rPr>
          <w:rFonts w:ascii="Times" w:hAnsi="Times" w:cs="Times"/>
          <w:color w:val="000000"/>
        </w:rPr>
        <w:t>signi</w:t>
      </w:r>
      <w:proofErr w:type="spellEnd"/>
      <w:r>
        <w:rPr>
          <w:rFonts w:ascii="Times" w:hAnsi="Times" w:cs="Times"/>
          <w:color w:val="000000"/>
        </w:rPr>
        <w:t xml:space="preserve"> </w:t>
      </w:r>
      <w:proofErr w:type="gramStart"/>
      <w:r>
        <w:rPr>
          <w:rFonts w:ascii="Times" w:hAnsi="Times" w:cs="Times"/>
          <w:color w:val="000000"/>
        </w:rPr>
        <w:t>cant</w:t>
      </w:r>
      <w:proofErr w:type="gramEnd"/>
      <w:r>
        <w:rPr>
          <w:rFonts w:ascii="Times" w:hAnsi="Times" w:cs="Times"/>
          <w:color w:val="000000"/>
        </w:rPr>
        <w:t xml:space="preserve"> </w:t>
      </w:r>
      <w:proofErr w:type="spellStart"/>
      <w:r>
        <w:rPr>
          <w:rFonts w:ascii="Times" w:hAnsi="Times" w:cs="Times"/>
          <w:color w:val="000000"/>
        </w:rPr>
        <w:t>investiga</w:t>
      </w:r>
      <w:proofErr w:type="spellEnd"/>
      <w:r>
        <w:rPr>
          <w:rFonts w:ascii="Times" w:hAnsi="Times" w:cs="Times"/>
          <w:color w:val="000000"/>
        </w:rPr>
        <w:t xml:space="preserve">- </w:t>
      </w:r>
      <w:r>
        <w:rPr>
          <w:rFonts w:ascii="Times" w:hAnsi="Times" w:cs="Times"/>
          <w:color w:val="FB001C"/>
          <w:sz w:val="16"/>
          <w:szCs w:val="16"/>
        </w:rPr>
        <w:t xml:space="preserve">222 </w:t>
      </w:r>
      <w:proofErr w:type="spellStart"/>
      <w:r>
        <w:rPr>
          <w:rFonts w:ascii="Times" w:hAnsi="Times" w:cs="Times"/>
          <w:color w:val="000000"/>
        </w:rPr>
        <w:t>tion</w:t>
      </w:r>
      <w:proofErr w:type="spellEnd"/>
      <w:r>
        <w:rPr>
          <w:rFonts w:ascii="Times" w:hAnsi="Times" w:cs="Times"/>
          <w:color w:val="000000"/>
        </w:rPr>
        <w:t xml:space="preserve">. Some systems simply utilize static builds to avoid the storm </w:t>
      </w:r>
      <w:r>
        <w:rPr>
          <w:rFonts w:ascii="Times" w:hAnsi="Times" w:cs="Times"/>
          <w:color w:val="FB001C"/>
          <w:sz w:val="16"/>
          <w:szCs w:val="16"/>
        </w:rPr>
        <w:t xml:space="preserve">223 </w:t>
      </w:r>
      <w:r>
        <w:rPr>
          <w:rFonts w:ascii="Times" w:hAnsi="Times" w:cs="Times"/>
          <w:color w:val="000000"/>
        </w:rPr>
        <w:t xml:space="preserve">altogether, while others cache the </w:t>
      </w:r>
      <w:proofErr w:type="spellStart"/>
      <w:r>
        <w:rPr>
          <w:rFonts w:ascii="Times" w:hAnsi="Times" w:cs="Times"/>
          <w:color w:val="000000"/>
        </w:rPr>
        <w:t>rst</w:t>
      </w:r>
      <w:proofErr w:type="spellEnd"/>
      <w:r>
        <w:rPr>
          <w:rFonts w:ascii="Times" w:hAnsi="Times" w:cs="Times"/>
          <w:color w:val="000000"/>
        </w:rPr>
        <w:t xml:space="preserve"> request on an </w:t>
      </w:r>
      <w:proofErr w:type="spellStart"/>
      <w:r>
        <w:rPr>
          <w:rFonts w:ascii="Times" w:hAnsi="Times" w:cs="Times"/>
          <w:color w:val="000000"/>
        </w:rPr>
        <w:t>intermedi</w:t>
      </w:r>
      <w:proofErr w:type="spellEnd"/>
      <w:r>
        <w:rPr>
          <w:rFonts w:ascii="Times" w:hAnsi="Times" w:cs="Times"/>
          <w:color w:val="000000"/>
        </w:rPr>
        <w:t xml:space="preserve">- </w:t>
      </w:r>
      <w:r>
        <w:rPr>
          <w:rFonts w:ascii="Times" w:hAnsi="Times" w:cs="Times"/>
          <w:color w:val="FB001C"/>
          <w:sz w:val="16"/>
          <w:szCs w:val="16"/>
        </w:rPr>
        <w:t xml:space="preserve">224 </w:t>
      </w:r>
      <w:r>
        <w:rPr>
          <w:rFonts w:ascii="Times" w:hAnsi="Times" w:cs="Times"/>
          <w:color w:val="000000"/>
        </w:rPr>
        <w:t xml:space="preserve">ate location (e.g., a "burst </w:t>
      </w:r>
      <w:proofErr w:type="spellStart"/>
      <w:r>
        <w:rPr>
          <w:rFonts w:ascii="Times" w:hAnsi="Times" w:cs="Times"/>
          <w:color w:val="000000"/>
        </w:rPr>
        <w:t>bu</w:t>
      </w:r>
      <w:proofErr w:type="spellEnd"/>
      <w:r>
        <w:rPr>
          <w:rFonts w:ascii="Times" w:hAnsi="Times" w:cs="Times"/>
          <w:color w:val="000000"/>
        </w:rPr>
        <w:t xml:space="preserve"> </w:t>
      </w:r>
      <w:proofErr w:type="spellStart"/>
      <w:r>
        <w:rPr>
          <w:rFonts w:ascii="Times" w:hAnsi="Times" w:cs="Times"/>
          <w:color w:val="000000"/>
        </w:rPr>
        <w:t>er</w:t>
      </w:r>
      <w:proofErr w:type="spellEnd"/>
      <w:r>
        <w:rPr>
          <w:rFonts w:ascii="Times" w:hAnsi="Times" w:cs="Times"/>
          <w:color w:val="000000"/>
        </w:rPr>
        <w:t xml:space="preserve">") and then serve all subsequent </w:t>
      </w:r>
      <w:r>
        <w:rPr>
          <w:rFonts w:ascii="Times" w:hAnsi="Times" w:cs="Times"/>
          <w:color w:val="FB001C"/>
          <w:sz w:val="16"/>
          <w:szCs w:val="16"/>
        </w:rPr>
        <w:t xml:space="preserve">225 </w:t>
      </w:r>
      <w:r>
        <w:rPr>
          <w:rFonts w:ascii="Times" w:hAnsi="Times" w:cs="Times"/>
          <w:color w:val="000000"/>
        </w:rPr>
        <w:t>requests from the cache (</w:t>
      </w:r>
      <w:proofErr w:type="spellStart"/>
      <w:r>
        <w:rPr>
          <w:rFonts w:ascii="Times" w:hAnsi="Times" w:cs="Times"/>
          <w:color w:val="000000"/>
        </w:rPr>
        <w:t>cfe</w:t>
      </w:r>
      <w:proofErr w:type="spellEnd"/>
      <w:r>
        <w:rPr>
          <w:rFonts w:ascii="Times" w:hAnsi="Times" w:cs="Times"/>
          <w:color w:val="000000"/>
        </w:rPr>
        <w:t>, SPINDLE [</w:t>
      </w:r>
      <w:r>
        <w:rPr>
          <w:rFonts w:ascii="Times" w:hAnsi="Times" w:cs="Times"/>
          <w:color w:val="4D00D0"/>
        </w:rPr>
        <w:t>11</w:t>
      </w:r>
      <w:r>
        <w:rPr>
          <w:rFonts w:ascii="Times" w:hAnsi="Times" w:cs="Times"/>
          <w:color w:val="000000"/>
        </w:rPr>
        <w:t xml:space="preserve">]). </w:t>
      </w:r>
      <w:r>
        <w:rPr>
          <w:rFonts w:ascii="Times" w:hAnsi="Times" w:cs="Times"/>
          <w:color w:val="FB001C"/>
          <w:sz w:val="16"/>
          <w:szCs w:val="16"/>
        </w:rPr>
        <w:t xml:space="preserve">226 </w:t>
      </w:r>
      <w:r>
        <w:rPr>
          <w:rFonts w:ascii="Times" w:hAnsi="Times" w:cs="Times"/>
          <w:color w:val="000000"/>
        </w:rPr>
        <w:t xml:space="preserve">3. Once instantiated, each process in the application must dis- </w:t>
      </w:r>
      <w:r>
        <w:rPr>
          <w:rFonts w:ascii="Times" w:hAnsi="Times" w:cs="Times"/>
          <w:color w:val="FB001C"/>
          <w:sz w:val="16"/>
          <w:szCs w:val="16"/>
        </w:rPr>
        <w:t xml:space="preserve">227 </w:t>
      </w:r>
      <w:r>
        <w:rPr>
          <w:rFonts w:ascii="Times" w:hAnsi="Times" w:cs="Times"/>
          <w:color w:val="000000"/>
        </w:rPr>
        <w:t xml:space="preserve">cover local information required for interactions with its peers. </w:t>
      </w:r>
      <w:r>
        <w:rPr>
          <w:rFonts w:ascii="Times" w:hAnsi="Times" w:cs="Times"/>
          <w:color w:val="FB001C"/>
          <w:sz w:val="16"/>
          <w:szCs w:val="16"/>
        </w:rPr>
        <w:t xml:space="preserve">228 </w:t>
      </w:r>
      <w:r>
        <w:rPr>
          <w:rFonts w:ascii="Times" w:hAnsi="Times" w:cs="Times"/>
          <w:color w:val="000000"/>
        </w:rPr>
        <w:t xml:space="preserve">This information consists of at least the process rank and com- </w:t>
      </w:r>
      <w:r>
        <w:rPr>
          <w:rFonts w:ascii="Times" w:hAnsi="Times" w:cs="Times"/>
          <w:color w:val="FB001C"/>
          <w:sz w:val="16"/>
          <w:szCs w:val="16"/>
        </w:rPr>
        <w:t xml:space="preserve">229 </w:t>
      </w:r>
      <w:proofErr w:type="spellStart"/>
      <w:r>
        <w:rPr>
          <w:rFonts w:ascii="Times" w:hAnsi="Times" w:cs="Times"/>
          <w:color w:val="000000"/>
        </w:rPr>
        <w:t>munication</w:t>
      </w:r>
      <w:proofErr w:type="spellEnd"/>
      <w:r>
        <w:rPr>
          <w:rFonts w:ascii="Times" w:hAnsi="Times" w:cs="Times"/>
          <w:color w:val="000000"/>
        </w:rPr>
        <w:t xml:space="preserve"> endpoint (e.g., an IP address and TCP socket number), </w:t>
      </w:r>
      <w:r>
        <w:rPr>
          <w:rFonts w:ascii="Times" w:hAnsi="Times" w:cs="Times"/>
          <w:color w:val="FB001C"/>
          <w:sz w:val="16"/>
          <w:szCs w:val="16"/>
        </w:rPr>
        <w:t xml:space="preserve">230 </w:t>
      </w:r>
      <w:r>
        <w:rPr>
          <w:rFonts w:ascii="Times" w:hAnsi="Times" w:cs="Times"/>
          <w:color w:val="000000"/>
        </w:rPr>
        <w:t xml:space="preserve">but typically includes any process a </w:t>
      </w:r>
      <w:proofErr w:type="spellStart"/>
      <w:r>
        <w:rPr>
          <w:rFonts w:ascii="Times" w:hAnsi="Times" w:cs="Times"/>
          <w:color w:val="000000"/>
        </w:rPr>
        <w:t>nity</w:t>
      </w:r>
      <w:proofErr w:type="spellEnd"/>
      <w:r>
        <w:rPr>
          <w:rFonts w:ascii="Times" w:hAnsi="Times" w:cs="Times"/>
          <w:color w:val="000000"/>
        </w:rPr>
        <w:t xml:space="preserve"> that has been applied, </w:t>
      </w:r>
    </w:p>
    <w:p w14:paraId="6D2CDE15" w14:textId="77777777" w:rsidR="00A118C1" w:rsidRDefault="00A118C1" w:rsidP="00A118C1"/>
    <w:p w14:paraId="78A45D91" w14:textId="77777777" w:rsidR="005D421E" w:rsidRDefault="005D421E" w:rsidP="005D421E">
      <w:pPr>
        <w:keepNext/>
      </w:pPr>
      <w:r w:rsidRPr="00210812">
        <w:rPr>
          <w:noProof/>
        </w:rPr>
        <w:drawing>
          <wp:inline distT="0" distB="0" distL="0" distR="0" wp14:anchorId="122CAB5A" wp14:editId="56B65697">
            <wp:extent cx="5943600" cy="2694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94305"/>
                    </a:xfrm>
                    <a:prstGeom prst="rect">
                      <a:avLst/>
                    </a:prstGeom>
                  </pic:spPr>
                </pic:pic>
              </a:graphicData>
            </a:graphic>
          </wp:inline>
        </w:drawing>
      </w:r>
    </w:p>
    <w:p w14:paraId="54A67D95" w14:textId="77777777" w:rsidR="005D421E" w:rsidRDefault="005D421E" w:rsidP="005D421E">
      <w:pPr>
        <w:pStyle w:val="Caption"/>
      </w:pPr>
      <w:bookmarkStart w:id="24" w:name="_Toc485738450"/>
      <w:r>
        <w:t xml:space="preserve">Figure </w:t>
      </w:r>
      <w:fldSimple w:instr=" SEQ Figure \* ARABIC ">
        <w:r>
          <w:rPr>
            <w:noProof/>
          </w:rPr>
          <w:t>4</w:t>
        </w:r>
      </w:fldSimple>
      <w:r>
        <w:t>. Gen2 launch sequence</w:t>
      </w:r>
      <w:bookmarkEnd w:id="24"/>
    </w:p>
    <w:p w14:paraId="038F98DF" w14:textId="42EBA5DB" w:rsidR="005D421E" w:rsidRDefault="00EC1F1F" w:rsidP="00A118C1">
      <w:r>
        <w:t>More recently, launch systems have been updated to a more hierarchical topology, as shown in Figure 4.</w:t>
      </w:r>
    </w:p>
    <w:p w14:paraId="0EBEA5CF" w14:textId="77777777" w:rsidR="00EC1F1F" w:rsidRDefault="00EC1F1F" w:rsidP="00A118C1"/>
    <w:p w14:paraId="4B1A0780" w14:textId="77777777" w:rsidR="00EC1F1F" w:rsidRDefault="00EC1F1F" w:rsidP="00EC1F1F">
      <w:pPr>
        <w:keepNext/>
      </w:pPr>
      <w:r w:rsidRPr="00524880">
        <w:rPr>
          <w:noProof/>
        </w:rPr>
        <w:drawing>
          <wp:inline distT="0" distB="0" distL="0" distR="0" wp14:anchorId="1F78B76B" wp14:editId="752135FF">
            <wp:extent cx="5943600" cy="23602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360295"/>
                    </a:xfrm>
                    <a:prstGeom prst="rect">
                      <a:avLst/>
                    </a:prstGeom>
                  </pic:spPr>
                </pic:pic>
              </a:graphicData>
            </a:graphic>
          </wp:inline>
        </w:drawing>
      </w:r>
    </w:p>
    <w:p w14:paraId="409E99A2" w14:textId="77777777" w:rsidR="00EC1F1F" w:rsidRPr="00210812" w:rsidRDefault="00EC1F1F" w:rsidP="00EC1F1F">
      <w:pPr>
        <w:pStyle w:val="Caption"/>
      </w:pPr>
      <w:bookmarkStart w:id="25" w:name="_Toc485738451"/>
      <w:r>
        <w:t xml:space="preserve">Figure </w:t>
      </w:r>
      <w:fldSimple w:instr=" SEQ Figure \* ARABIC ">
        <w:r>
          <w:rPr>
            <w:noProof/>
          </w:rPr>
          <w:t>5</w:t>
        </w:r>
      </w:fldSimple>
      <w:r>
        <w:t>. PMIx launch sequence</w:t>
      </w:r>
      <w:bookmarkEnd w:id="25"/>
    </w:p>
    <w:p w14:paraId="12E73839" w14:textId="2492FB76" w:rsidR="005D421E" w:rsidRPr="005D421E" w:rsidRDefault="005D421E" w:rsidP="005D421E">
      <w:r w:rsidRPr="005D421E">
        <w:t xml:space="preserve">As previously discussed, the largest time costs during application startup has historically been the time required to collectively share connection endpoints, followed by the barrier prior to commencing </w:t>
      </w:r>
      <w:r w:rsidRPr="005D421E">
        <w:rPr>
          <w:rFonts w:ascii="MS Mincho" w:eastAsia="MS Mincho" w:hAnsi="MS Mincho" w:cs="MS Mincho"/>
        </w:rPr>
        <w:t> </w:t>
      </w:r>
      <w:r w:rsidRPr="005D421E">
        <w:t>operations. Analysis of exchanged data revealed that over 90% of it was known to the local RM daemon at the time it started an application process, but that the daemon had no mechanism for communicating that information to the client process. T</w:t>
      </w:r>
      <w:r w:rsidR="0058330B">
        <w:t>he remain</w:t>
      </w:r>
      <w:r w:rsidRPr="005D421E">
        <w:t>der was dynamically-assigned endpoint connections that client processes independently discovered and then contributed to the collective operation. The PMIx community addressed the launch sequence with a goal of completely eliminating both the global exchange of information and the subsequent global barrier, regardless of application scale. In addition, the community determined that the le system retrieval bottleneck c</w:t>
      </w:r>
      <w:r w:rsidR="0058330B">
        <w:t>ould be eff</w:t>
      </w:r>
      <w:r w:rsidRPr="005D421E">
        <w:t xml:space="preserve">ectively eliminated by pre-positioning the required information. The revised launch sequence, illustrated in Fig. 3, consists of only four stages: </w:t>
      </w:r>
      <w:r w:rsidRPr="005D421E">
        <w:rPr>
          <w:rFonts w:ascii="MS Mincho" w:eastAsia="MS Mincho" w:hAnsi="MS Mincho" w:cs="MS Mincho"/>
        </w:rPr>
        <w:t> </w:t>
      </w:r>
    </w:p>
    <w:p w14:paraId="4B64A398" w14:textId="77777777" w:rsidR="005D421E" w:rsidRPr="005D421E" w:rsidRDefault="005D421E" w:rsidP="005D421E">
      <w:proofErr w:type="gramStart"/>
      <w:r w:rsidRPr="005D421E">
        <w:t>612  1</w:t>
      </w:r>
      <w:proofErr w:type="gramEnd"/>
      <w:r w:rsidRPr="005D421E">
        <w:t xml:space="preserve">. User submits a job (either in the form of a script or a request </w:t>
      </w:r>
      <w:r w:rsidRPr="005D421E">
        <w:rPr>
          <w:rFonts w:ascii="MS Mincho" w:eastAsia="MS Mincho" w:hAnsi="MS Mincho" w:cs="MS Mincho"/>
        </w:rPr>
        <w:t> </w:t>
      </w:r>
    </w:p>
    <w:p w14:paraId="6EE4E398" w14:textId="77777777" w:rsidR="005D421E" w:rsidRPr="005D421E" w:rsidRDefault="005D421E" w:rsidP="005D421E">
      <w:proofErr w:type="gramStart"/>
      <w:r w:rsidRPr="005D421E">
        <w:t>613  for</w:t>
      </w:r>
      <w:proofErr w:type="gramEnd"/>
      <w:r w:rsidRPr="005D421E">
        <w:t xml:space="preserve"> an interactive session) to the WLM. The request typically will </w:t>
      </w:r>
      <w:r w:rsidRPr="005D421E">
        <w:rPr>
          <w:rFonts w:ascii="MS Mincho" w:eastAsia="MS Mincho" w:hAnsi="MS Mincho" w:cs="MS Mincho"/>
        </w:rPr>
        <w:t> </w:t>
      </w:r>
    </w:p>
    <w:p w14:paraId="5DFC3534" w14:textId="77777777" w:rsidR="005D421E" w:rsidRPr="005D421E" w:rsidRDefault="005D421E" w:rsidP="005D421E">
      <w:proofErr w:type="gramStart"/>
      <w:r w:rsidRPr="005D421E">
        <w:t>614  include</w:t>
      </w:r>
      <w:proofErr w:type="gramEnd"/>
      <w:r w:rsidRPr="005D421E">
        <w:t xml:space="preserve"> descriptions of the type and amount of resources required </w:t>
      </w:r>
      <w:r w:rsidRPr="005D421E">
        <w:rPr>
          <w:rFonts w:ascii="MS Mincho" w:eastAsia="MS Mincho" w:hAnsi="MS Mincho" w:cs="MS Mincho"/>
        </w:rPr>
        <w:t> </w:t>
      </w:r>
    </w:p>
    <w:p w14:paraId="2F91F6D1" w14:textId="77777777" w:rsidR="005D421E" w:rsidRPr="005D421E" w:rsidRDefault="005D421E" w:rsidP="005D421E">
      <w:proofErr w:type="gramStart"/>
      <w:r w:rsidRPr="005D421E">
        <w:t>615  for</w:t>
      </w:r>
      <w:proofErr w:type="gramEnd"/>
      <w:r w:rsidRPr="005D421E">
        <w:t xml:space="preserve"> the job. In addition to logging the request into the appropriate </w:t>
      </w:r>
      <w:r w:rsidRPr="005D421E">
        <w:rPr>
          <w:rFonts w:ascii="MS Mincho" w:eastAsia="MS Mincho" w:hAnsi="MS Mincho" w:cs="MS Mincho"/>
        </w:rPr>
        <w:t> </w:t>
      </w:r>
    </w:p>
    <w:p w14:paraId="0DB66B1F" w14:textId="77777777" w:rsidR="005D421E" w:rsidRPr="005D421E" w:rsidRDefault="005D421E" w:rsidP="005D421E">
      <w:proofErr w:type="gramStart"/>
      <w:r w:rsidRPr="005D421E">
        <w:t>616  queue</w:t>
      </w:r>
      <w:proofErr w:type="gramEnd"/>
      <w:r w:rsidRPr="005D421E">
        <w:t xml:space="preserve">, the WLM uses a PMIx interface to pass a request to the le </w:t>
      </w:r>
      <w:r w:rsidRPr="005D421E">
        <w:rPr>
          <w:rFonts w:ascii="MS Mincho" w:eastAsia="MS Mincho" w:hAnsi="MS Mincho" w:cs="MS Mincho"/>
        </w:rPr>
        <w:t> </w:t>
      </w:r>
    </w:p>
    <w:p w14:paraId="2A384AC5" w14:textId="77777777" w:rsidR="005D421E" w:rsidRPr="005D421E" w:rsidRDefault="005D421E" w:rsidP="005D421E">
      <w:proofErr w:type="gramStart"/>
      <w:r w:rsidRPr="005D421E">
        <w:t>617  system</w:t>
      </w:r>
      <w:proofErr w:type="gramEnd"/>
      <w:r w:rsidRPr="005D421E">
        <w:t xml:space="preserve"> for estimated retrieval times of all user-</w:t>
      </w:r>
      <w:proofErr w:type="spellStart"/>
      <w:r w:rsidRPr="005D421E">
        <w:t>identi</w:t>
      </w:r>
      <w:proofErr w:type="spellEnd"/>
      <w:r w:rsidRPr="005D421E">
        <w:t xml:space="preserve"> </w:t>
      </w:r>
      <w:proofErr w:type="spellStart"/>
      <w:r w:rsidRPr="005D421E">
        <w:t>ed</w:t>
      </w:r>
      <w:proofErr w:type="spellEnd"/>
      <w:r w:rsidRPr="005D421E">
        <w:t xml:space="preserve"> </w:t>
      </w:r>
      <w:proofErr w:type="spellStart"/>
      <w:r w:rsidRPr="005D421E">
        <w:t>executa</w:t>
      </w:r>
      <w:proofErr w:type="spellEnd"/>
      <w:r w:rsidRPr="005D421E">
        <w:t xml:space="preserve">- </w:t>
      </w:r>
      <w:r w:rsidRPr="005D421E">
        <w:rPr>
          <w:rFonts w:ascii="MS Mincho" w:eastAsia="MS Mincho" w:hAnsi="MS Mincho" w:cs="MS Mincho"/>
        </w:rPr>
        <w:t> </w:t>
      </w:r>
    </w:p>
    <w:p w14:paraId="4C993E7C" w14:textId="77777777" w:rsidR="005D421E" w:rsidRPr="005D421E" w:rsidRDefault="005D421E" w:rsidP="005D421E">
      <w:proofErr w:type="gramStart"/>
      <w:r w:rsidRPr="005D421E">
        <w:t>618  </w:t>
      </w:r>
      <w:proofErr w:type="spellStart"/>
      <w:r w:rsidRPr="005D421E">
        <w:t>bles</w:t>
      </w:r>
      <w:proofErr w:type="spellEnd"/>
      <w:proofErr w:type="gramEnd"/>
      <w:r w:rsidRPr="005D421E">
        <w:t xml:space="preserve">, supporting libraries, and data les. The resulting estimates can </w:t>
      </w:r>
      <w:r w:rsidRPr="005D421E">
        <w:rPr>
          <w:rFonts w:ascii="MS Mincho" w:eastAsia="MS Mincho" w:hAnsi="MS Mincho" w:cs="MS Mincho"/>
        </w:rPr>
        <w:t> </w:t>
      </w:r>
    </w:p>
    <w:p w14:paraId="2DFEE980" w14:textId="77777777" w:rsidR="005D421E" w:rsidRPr="005D421E" w:rsidRDefault="005D421E" w:rsidP="005D421E">
      <w:proofErr w:type="gramStart"/>
      <w:r w:rsidRPr="005D421E">
        <w:t>619  then</w:t>
      </w:r>
      <w:proofErr w:type="gramEnd"/>
      <w:r w:rsidRPr="005D421E">
        <w:t xml:space="preserve"> be factored into the scheduling algorithm, especially important </w:t>
      </w:r>
      <w:r w:rsidRPr="005D421E">
        <w:rPr>
          <w:rFonts w:ascii="MS Mincho" w:eastAsia="MS Mincho" w:hAnsi="MS Mincho" w:cs="MS Mincho"/>
        </w:rPr>
        <w:t> </w:t>
      </w:r>
    </w:p>
    <w:p w14:paraId="27508DCC" w14:textId="77777777" w:rsidR="005D421E" w:rsidRPr="005D421E" w:rsidRDefault="005D421E" w:rsidP="005D421E">
      <w:proofErr w:type="gramStart"/>
      <w:r w:rsidRPr="005D421E">
        <w:t>620  as</w:t>
      </w:r>
      <w:proofErr w:type="gramEnd"/>
      <w:r w:rsidRPr="005D421E">
        <w:t xml:space="preserve"> hot/warm/cold storage policies become more common. </w:t>
      </w:r>
      <w:r w:rsidRPr="005D421E">
        <w:rPr>
          <w:rFonts w:ascii="MS Mincho" w:eastAsia="MS Mincho" w:hAnsi="MS Mincho" w:cs="MS Mincho"/>
        </w:rPr>
        <w:t> </w:t>
      </w:r>
    </w:p>
    <w:p w14:paraId="585C8AB9" w14:textId="77777777" w:rsidR="005D421E" w:rsidRPr="005D421E" w:rsidRDefault="005D421E" w:rsidP="005D421E">
      <w:pPr>
        <w:numPr>
          <w:ilvl w:val="0"/>
          <w:numId w:val="6"/>
        </w:numPr>
      </w:pPr>
      <w:proofErr w:type="gramStart"/>
      <w:r w:rsidRPr="005D421E">
        <w:t>621  The</w:t>
      </w:r>
      <w:proofErr w:type="gramEnd"/>
      <w:r w:rsidRPr="005D421E">
        <w:t xml:space="preserve"> burden on the user to identify all required libraries is often an </w:t>
      </w:r>
      <w:r w:rsidRPr="005D421E">
        <w:rPr>
          <w:rFonts w:ascii="MS Mincho" w:eastAsia="MS Mincho" w:hAnsi="MS Mincho" w:cs="MS Mincho"/>
        </w:rPr>
        <w:t> </w:t>
      </w:r>
    </w:p>
    <w:p w14:paraId="7142BD36" w14:textId="77777777" w:rsidR="005D421E" w:rsidRPr="005D421E" w:rsidRDefault="005D421E" w:rsidP="005D421E">
      <w:pPr>
        <w:numPr>
          <w:ilvl w:val="0"/>
          <w:numId w:val="6"/>
        </w:numPr>
      </w:pPr>
      <w:proofErr w:type="gramStart"/>
      <w:r w:rsidRPr="005D421E">
        <w:t>622  issue</w:t>
      </w:r>
      <w:proofErr w:type="gramEnd"/>
      <w:r w:rsidRPr="005D421E">
        <w:t xml:space="preserve">. Hence, PMIx provides another interface by which the WLM </w:t>
      </w:r>
      <w:r w:rsidRPr="005D421E">
        <w:rPr>
          <w:rFonts w:ascii="MS Mincho" w:eastAsia="MS Mincho" w:hAnsi="MS Mincho" w:cs="MS Mincho"/>
        </w:rPr>
        <w:t> </w:t>
      </w:r>
    </w:p>
    <w:p w14:paraId="2861B0F0" w14:textId="77777777" w:rsidR="005D421E" w:rsidRPr="005D421E" w:rsidRDefault="005D421E" w:rsidP="005D421E">
      <w:pPr>
        <w:numPr>
          <w:ilvl w:val="0"/>
          <w:numId w:val="6"/>
        </w:numPr>
      </w:pPr>
      <w:proofErr w:type="gramStart"/>
      <w:r w:rsidRPr="005D421E">
        <w:t>623  can</w:t>
      </w:r>
      <w:proofErr w:type="gramEnd"/>
      <w:r w:rsidRPr="005D421E">
        <w:t xml:space="preserve"> </w:t>
      </w:r>
      <w:proofErr w:type="spellStart"/>
      <w:r w:rsidRPr="005D421E">
        <w:t>rst</w:t>
      </w:r>
      <w:proofErr w:type="spellEnd"/>
      <w:r w:rsidRPr="005D421E">
        <w:t xml:space="preserve"> request that a job script be analyzed to return a list of </w:t>
      </w:r>
      <w:r w:rsidRPr="005D421E">
        <w:rPr>
          <w:rFonts w:ascii="MS Mincho" w:eastAsia="MS Mincho" w:hAnsi="MS Mincho" w:cs="MS Mincho"/>
        </w:rPr>
        <w:t> </w:t>
      </w:r>
    </w:p>
    <w:p w14:paraId="46CDA574" w14:textId="77777777" w:rsidR="005D421E" w:rsidRPr="005D421E" w:rsidRDefault="005D421E" w:rsidP="005D421E">
      <w:pPr>
        <w:numPr>
          <w:ilvl w:val="0"/>
          <w:numId w:val="6"/>
        </w:numPr>
      </w:pPr>
      <w:proofErr w:type="gramStart"/>
      <w:r w:rsidRPr="005D421E">
        <w:t>624  associated</w:t>
      </w:r>
      <w:proofErr w:type="gramEnd"/>
      <w:r w:rsidRPr="005D421E">
        <w:t xml:space="preserve"> libraries (e.g., the equivalent to the output of a standard </w:t>
      </w:r>
      <w:r w:rsidRPr="005D421E">
        <w:rPr>
          <w:rFonts w:ascii="MS Mincho" w:eastAsia="MS Mincho" w:hAnsi="MS Mincho" w:cs="MS Mincho"/>
        </w:rPr>
        <w:t> </w:t>
      </w:r>
    </w:p>
    <w:p w14:paraId="5A512ACE" w14:textId="77777777" w:rsidR="005D421E" w:rsidRPr="005D421E" w:rsidRDefault="005D421E" w:rsidP="005D421E">
      <w:pPr>
        <w:numPr>
          <w:ilvl w:val="0"/>
          <w:numId w:val="6"/>
        </w:numPr>
      </w:pPr>
      <w:proofErr w:type="gramStart"/>
      <w:r w:rsidRPr="005D421E">
        <w:t>625  POSIX</w:t>
      </w:r>
      <w:proofErr w:type="gramEnd"/>
      <w:r w:rsidRPr="005D421E">
        <w:t xml:space="preserve"> </w:t>
      </w:r>
      <w:proofErr w:type="spellStart"/>
      <w:r w:rsidRPr="005D421E">
        <w:t>ldd</w:t>
      </w:r>
      <w:proofErr w:type="spellEnd"/>
      <w:r w:rsidRPr="005D421E">
        <w:t xml:space="preserve"> command) that can be included in the FS request for </w:t>
      </w:r>
      <w:r w:rsidRPr="005D421E">
        <w:rPr>
          <w:rFonts w:ascii="MS Mincho" w:eastAsia="MS Mincho" w:hAnsi="MS Mincho" w:cs="MS Mincho"/>
        </w:rPr>
        <w:t> </w:t>
      </w:r>
    </w:p>
    <w:p w14:paraId="76E40E9A" w14:textId="77777777" w:rsidR="005D421E" w:rsidRPr="005D421E" w:rsidRDefault="005D421E" w:rsidP="005D421E">
      <w:pPr>
        <w:numPr>
          <w:ilvl w:val="0"/>
          <w:numId w:val="6"/>
        </w:numPr>
      </w:pPr>
      <w:proofErr w:type="gramStart"/>
      <w:r w:rsidRPr="005D421E">
        <w:t>626  retrieval</w:t>
      </w:r>
      <w:proofErr w:type="gramEnd"/>
      <w:r w:rsidRPr="005D421E">
        <w:t xml:space="preserve"> time. It is expected that the development of increasingly </w:t>
      </w:r>
      <w:r w:rsidRPr="005D421E">
        <w:rPr>
          <w:rFonts w:ascii="MS Mincho" w:eastAsia="MS Mincho" w:hAnsi="MS Mincho" w:cs="MS Mincho"/>
        </w:rPr>
        <w:t> </w:t>
      </w:r>
    </w:p>
    <w:p w14:paraId="26112E1F" w14:textId="77777777" w:rsidR="005D421E" w:rsidRPr="005D421E" w:rsidRDefault="005D421E" w:rsidP="005D421E">
      <w:pPr>
        <w:numPr>
          <w:ilvl w:val="0"/>
          <w:numId w:val="6"/>
        </w:numPr>
      </w:pPr>
      <w:proofErr w:type="gramStart"/>
      <w:r w:rsidRPr="005D421E">
        <w:t>627  accurate</w:t>
      </w:r>
      <w:proofErr w:type="gramEnd"/>
      <w:r w:rsidRPr="005D421E">
        <w:t xml:space="preserve"> analyzers will become a research area of interest. </w:t>
      </w:r>
      <w:r w:rsidRPr="005D421E">
        <w:rPr>
          <w:rFonts w:ascii="MS Mincho" w:eastAsia="MS Mincho" w:hAnsi="MS Mincho" w:cs="MS Mincho"/>
        </w:rPr>
        <w:t> </w:t>
      </w:r>
    </w:p>
    <w:p w14:paraId="7C231E9E" w14:textId="77777777" w:rsidR="005D421E" w:rsidRPr="005D421E" w:rsidRDefault="005D421E" w:rsidP="005D421E">
      <w:pPr>
        <w:numPr>
          <w:ilvl w:val="0"/>
          <w:numId w:val="6"/>
        </w:numPr>
      </w:pPr>
      <w:proofErr w:type="gramStart"/>
      <w:r w:rsidRPr="005D421E">
        <w:t>628  2</w:t>
      </w:r>
      <w:proofErr w:type="gramEnd"/>
      <w:r w:rsidRPr="005D421E">
        <w:t xml:space="preserve">. Depending upon resource availability, relative priorities, and </w:t>
      </w:r>
      <w:r w:rsidRPr="005D421E">
        <w:rPr>
          <w:rFonts w:ascii="MS Mincho" w:eastAsia="MS Mincho" w:hAnsi="MS Mincho" w:cs="MS Mincho"/>
        </w:rPr>
        <w:t> </w:t>
      </w:r>
    </w:p>
    <w:p w14:paraId="6A5A9EEA" w14:textId="77777777" w:rsidR="005D421E" w:rsidRPr="005D421E" w:rsidRDefault="005D421E" w:rsidP="005D421E">
      <w:pPr>
        <w:numPr>
          <w:ilvl w:val="0"/>
          <w:numId w:val="6"/>
        </w:numPr>
      </w:pPr>
      <w:proofErr w:type="gramStart"/>
      <w:r w:rsidRPr="005D421E">
        <w:t>629  scheduling</w:t>
      </w:r>
      <w:proofErr w:type="gramEnd"/>
      <w:r w:rsidRPr="005D421E">
        <w:t xml:space="preserve"> algorithm, at some point in the future the WLM will </w:t>
      </w:r>
      <w:r w:rsidRPr="005D421E">
        <w:rPr>
          <w:rFonts w:ascii="MS Mincho" w:eastAsia="MS Mincho" w:hAnsi="MS Mincho" w:cs="MS Mincho"/>
        </w:rPr>
        <w:t> </w:t>
      </w:r>
    </w:p>
    <w:p w14:paraId="318F593D" w14:textId="77777777" w:rsidR="005D421E" w:rsidRPr="005D421E" w:rsidRDefault="005D421E" w:rsidP="005D421E">
      <w:pPr>
        <w:numPr>
          <w:ilvl w:val="0"/>
          <w:numId w:val="6"/>
        </w:numPr>
      </w:pPr>
      <w:proofErr w:type="gramStart"/>
      <w:r w:rsidRPr="005D421E">
        <w:t>630  assign</w:t>
      </w:r>
      <w:proofErr w:type="gramEnd"/>
      <w:r w:rsidRPr="005D421E">
        <w:t xml:space="preserve"> resources to the requested job. This assignment typically </w:t>
      </w:r>
      <w:r w:rsidRPr="005D421E">
        <w:rPr>
          <w:rFonts w:ascii="MS Mincho" w:eastAsia="MS Mincho" w:hAnsi="MS Mincho" w:cs="MS Mincho"/>
        </w:rPr>
        <w:t> </w:t>
      </w:r>
    </w:p>
    <w:p w14:paraId="635F5804" w14:textId="77777777" w:rsidR="005D421E" w:rsidRPr="005D421E" w:rsidRDefault="005D421E" w:rsidP="005D421E">
      <w:pPr>
        <w:numPr>
          <w:ilvl w:val="0"/>
          <w:numId w:val="6"/>
        </w:numPr>
      </w:pPr>
      <w:proofErr w:type="gramStart"/>
      <w:r w:rsidRPr="005D421E">
        <w:t>631  occurs</w:t>
      </w:r>
      <w:proofErr w:type="gramEnd"/>
      <w:r w:rsidRPr="005D421E">
        <w:t xml:space="preserve"> when the WLM is </w:t>
      </w:r>
      <w:proofErr w:type="spellStart"/>
      <w:r w:rsidRPr="005D421E">
        <w:t>noti</w:t>
      </w:r>
      <w:proofErr w:type="spellEnd"/>
      <w:r w:rsidRPr="005D421E">
        <w:t xml:space="preserve"> </w:t>
      </w:r>
      <w:proofErr w:type="spellStart"/>
      <w:r w:rsidRPr="005D421E">
        <w:t>ed</w:t>
      </w:r>
      <w:proofErr w:type="spellEnd"/>
      <w:r w:rsidRPr="005D421E">
        <w:t xml:space="preserve"> of job completion and just prior </w:t>
      </w:r>
      <w:r w:rsidRPr="005D421E">
        <w:rPr>
          <w:rFonts w:ascii="MS Mincho" w:eastAsia="MS Mincho" w:hAnsi="MS Mincho" w:cs="MS Mincho"/>
        </w:rPr>
        <w:t> </w:t>
      </w:r>
    </w:p>
    <w:p w14:paraId="5BC09001" w14:textId="77777777" w:rsidR="005D421E" w:rsidRPr="005D421E" w:rsidRDefault="005D421E" w:rsidP="005D421E">
      <w:pPr>
        <w:numPr>
          <w:ilvl w:val="0"/>
          <w:numId w:val="6"/>
        </w:numPr>
      </w:pPr>
      <w:proofErr w:type="gramStart"/>
      <w:r w:rsidRPr="005D421E">
        <w:t>632  to</w:t>
      </w:r>
      <w:proofErr w:type="gramEnd"/>
      <w:r w:rsidRPr="005D421E">
        <w:t xml:space="preserve"> initiation of the epilog portion of the prior job. In addition, the </w:t>
      </w:r>
      <w:r w:rsidRPr="005D421E">
        <w:rPr>
          <w:rFonts w:ascii="MS Mincho" w:eastAsia="MS Mincho" w:hAnsi="MS Mincho" w:cs="MS Mincho"/>
        </w:rPr>
        <w:t> </w:t>
      </w:r>
    </w:p>
    <w:p w14:paraId="05616E8D" w14:textId="77777777" w:rsidR="005D421E" w:rsidRPr="005D421E" w:rsidRDefault="005D421E" w:rsidP="005D421E">
      <w:pPr>
        <w:numPr>
          <w:ilvl w:val="0"/>
          <w:numId w:val="6"/>
        </w:numPr>
      </w:pPr>
      <w:proofErr w:type="gramStart"/>
      <w:r w:rsidRPr="005D421E">
        <w:t>633  need</w:t>
      </w:r>
      <w:proofErr w:type="gramEnd"/>
      <w:r w:rsidRPr="005D421E">
        <w:t xml:space="preserve"> to aggregate resources for larger jobs often results in at least </w:t>
      </w:r>
      <w:r w:rsidRPr="005D421E">
        <w:rPr>
          <w:rFonts w:ascii="MS Mincho" w:eastAsia="MS Mincho" w:hAnsi="MS Mincho" w:cs="MS Mincho"/>
        </w:rPr>
        <w:t> </w:t>
      </w:r>
    </w:p>
    <w:p w14:paraId="05DAD830" w14:textId="77777777" w:rsidR="005D421E" w:rsidRPr="005D421E" w:rsidRDefault="005D421E" w:rsidP="005D421E">
      <w:pPr>
        <w:numPr>
          <w:ilvl w:val="0"/>
          <w:numId w:val="6"/>
        </w:numPr>
      </w:pPr>
      <w:proofErr w:type="gramStart"/>
      <w:r w:rsidRPr="005D421E">
        <w:t>634  some</w:t>
      </w:r>
      <w:proofErr w:type="gramEnd"/>
      <w:r w:rsidRPr="005D421E">
        <w:t xml:space="preserve"> portion of the allocation becoming available on a rolling basis. </w:t>
      </w:r>
      <w:r w:rsidRPr="005D421E">
        <w:rPr>
          <w:rFonts w:ascii="MS Mincho" w:eastAsia="MS Mincho" w:hAnsi="MS Mincho" w:cs="MS Mincho"/>
        </w:rPr>
        <w:t> </w:t>
      </w:r>
    </w:p>
    <w:p w14:paraId="37A46F6C" w14:textId="77777777" w:rsidR="005D421E" w:rsidRPr="005D421E" w:rsidRDefault="005D421E" w:rsidP="005D421E">
      <w:pPr>
        <w:numPr>
          <w:ilvl w:val="0"/>
          <w:numId w:val="6"/>
        </w:numPr>
      </w:pPr>
      <w:proofErr w:type="gramStart"/>
      <w:r w:rsidRPr="005D421E">
        <w:t>635  Thus</w:t>
      </w:r>
      <w:proofErr w:type="gramEnd"/>
      <w:r w:rsidRPr="005D421E">
        <w:t xml:space="preserve">, there is some amount of time available to the SMS for pre- </w:t>
      </w:r>
      <w:r w:rsidRPr="005D421E">
        <w:rPr>
          <w:rFonts w:ascii="MS Mincho" w:eastAsia="MS Mincho" w:hAnsi="MS Mincho" w:cs="MS Mincho"/>
        </w:rPr>
        <w:t> </w:t>
      </w:r>
    </w:p>
    <w:p w14:paraId="3A534EBD" w14:textId="77777777" w:rsidR="005D421E" w:rsidRPr="005D421E" w:rsidRDefault="005D421E" w:rsidP="005D421E">
      <w:pPr>
        <w:numPr>
          <w:ilvl w:val="0"/>
          <w:numId w:val="6"/>
        </w:numPr>
      </w:pPr>
      <w:proofErr w:type="gramStart"/>
      <w:r w:rsidRPr="005D421E">
        <w:t>636  conditioning</w:t>
      </w:r>
      <w:proofErr w:type="gramEnd"/>
      <w:r w:rsidRPr="005D421E">
        <w:t xml:space="preserve"> of the allocation prior to start of the newly scheduled </w:t>
      </w:r>
      <w:r w:rsidRPr="005D421E">
        <w:rPr>
          <w:rFonts w:ascii="MS Mincho" w:eastAsia="MS Mincho" w:hAnsi="MS Mincho" w:cs="MS Mincho"/>
        </w:rPr>
        <w:t> </w:t>
      </w:r>
    </w:p>
    <w:p w14:paraId="29006D99" w14:textId="77777777" w:rsidR="005D421E" w:rsidRPr="005D421E" w:rsidRDefault="005D421E" w:rsidP="005D421E">
      <w:pPr>
        <w:numPr>
          <w:ilvl w:val="0"/>
          <w:numId w:val="6"/>
        </w:numPr>
      </w:pPr>
      <w:proofErr w:type="gramStart"/>
      <w:r w:rsidRPr="005D421E">
        <w:t>637  job</w:t>
      </w:r>
      <w:proofErr w:type="gramEnd"/>
      <w:r w:rsidRPr="005D421E">
        <w:t xml:space="preserve">. </w:t>
      </w:r>
      <w:r w:rsidRPr="005D421E">
        <w:rPr>
          <w:rFonts w:ascii="MS Mincho" w:eastAsia="MS Mincho" w:hAnsi="MS Mincho" w:cs="MS Mincho"/>
        </w:rPr>
        <w:t> </w:t>
      </w:r>
    </w:p>
    <w:p w14:paraId="63167FDC" w14:textId="77777777" w:rsidR="005D421E" w:rsidRPr="00A118C1" w:rsidRDefault="005D421E" w:rsidP="00A118C1">
      <w:pPr>
        <w:sectPr w:rsidR="005D421E" w:rsidRPr="00A118C1" w:rsidSect="00CF1F1A">
          <w:pgSz w:w="12240" w:h="15840"/>
          <w:pgMar w:top="1440" w:right="1440" w:bottom="1440" w:left="1440" w:header="720" w:footer="720" w:gutter="0"/>
          <w:lnNumType w:countBy="1"/>
          <w:cols w:space="720"/>
          <w:docGrid w:linePitch="360"/>
        </w:sectPr>
      </w:pPr>
    </w:p>
    <w:p w14:paraId="08251A04" w14:textId="06F8A9B5" w:rsidR="00925657" w:rsidRDefault="00925657" w:rsidP="00925657">
      <w:pPr>
        <w:pStyle w:val="Heading1"/>
      </w:pPr>
      <w:bookmarkStart w:id="26" w:name="_Toc487026162"/>
      <w:r>
        <w:t xml:space="preserve">Chapter 4: </w:t>
      </w:r>
      <w:r w:rsidR="006153C5">
        <w:t>Client-S</w:t>
      </w:r>
      <w:bookmarkStart w:id="27" w:name="_GoBack"/>
      <w:bookmarkEnd w:id="27"/>
      <w:r w:rsidR="006153C5">
        <w:t>ide APIs</w:t>
      </w:r>
      <w:bookmarkEnd w:id="26"/>
    </w:p>
    <w:p w14:paraId="56D9A203" w14:textId="4065990F" w:rsidR="00925657" w:rsidRDefault="00703ED4" w:rsidP="00C0334C">
      <w:r>
        <w:t>General explanation of the category</w:t>
      </w:r>
    </w:p>
    <w:p w14:paraId="3A7C7A04" w14:textId="225357EC" w:rsidR="00703ED4" w:rsidRDefault="00703ED4" w:rsidP="00750485">
      <w:pPr>
        <w:pStyle w:val="Heading2"/>
      </w:pPr>
      <w:bookmarkStart w:id="28" w:name="_Toc487026163"/>
      <w:r>
        <w:t xml:space="preserve">4.1 </w:t>
      </w:r>
      <w:bookmarkEnd w:id="28"/>
      <w:r w:rsidR="00E303C8">
        <w:t>PMIx_Init</w:t>
      </w:r>
    </w:p>
    <w:p w14:paraId="6EE4B8D9" w14:textId="77777777" w:rsidR="00E376F5" w:rsidRDefault="00E376F5" w:rsidP="00E376F5">
      <w:pPr>
        <w:spacing w:before="120"/>
      </w:pPr>
      <w:bookmarkStart w:id="29" w:name="_Toc487026164"/>
      <w:r>
        <w:t>Syntax:</w:t>
      </w:r>
    </w:p>
    <w:p w14:paraId="33828DF7" w14:textId="2C75977E" w:rsidR="00750485" w:rsidRPr="00750485" w:rsidRDefault="00750485" w:rsidP="002C1346">
      <w:pPr>
        <w:pStyle w:val="Heading4"/>
      </w:pPr>
      <w:r>
        <w:t>PMIx_</w:t>
      </w:r>
      <w:proofErr w:type="gramStart"/>
      <w:r>
        <w:t>Init(</w:t>
      </w:r>
      <w:proofErr w:type="gramEnd"/>
      <w:r>
        <w:t>proc, info, ninfo)</w:t>
      </w:r>
      <w:bookmarkEnd w:id="29"/>
    </w:p>
    <w:tbl>
      <w:tblPr>
        <w:tblStyle w:val="GridTable2-Accent5"/>
        <w:tblW w:w="0" w:type="auto"/>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1075"/>
        <w:gridCol w:w="2790"/>
        <w:gridCol w:w="5485"/>
      </w:tblGrid>
      <w:tr w:rsidR="0040458F" w14:paraId="04FABDC4" w14:textId="77777777" w:rsidTr="001579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Borders>
              <w:top w:val="none" w:sz="0" w:space="0" w:color="auto"/>
              <w:bottom w:val="none" w:sz="0" w:space="0" w:color="auto"/>
              <w:right w:val="none" w:sz="0" w:space="0" w:color="auto"/>
            </w:tcBorders>
            <w:shd w:val="clear" w:color="auto" w:fill="FFE3CD"/>
          </w:tcPr>
          <w:p w14:paraId="6A0A77AA" w14:textId="55369A79" w:rsidR="0040458F" w:rsidRDefault="0040458F" w:rsidP="00290B81">
            <w:pPr>
              <w:spacing w:before="60" w:after="60"/>
              <w:jc w:val="center"/>
            </w:pPr>
            <w:r>
              <w:t>INOUT</w:t>
            </w:r>
          </w:p>
        </w:tc>
        <w:tc>
          <w:tcPr>
            <w:tcW w:w="2790" w:type="dxa"/>
            <w:tcBorders>
              <w:top w:val="none" w:sz="0" w:space="0" w:color="auto"/>
              <w:left w:val="none" w:sz="0" w:space="0" w:color="auto"/>
              <w:bottom w:val="none" w:sz="0" w:space="0" w:color="auto"/>
              <w:right w:val="none" w:sz="0" w:space="0" w:color="auto"/>
            </w:tcBorders>
          </w:tcPr>
          <w:p w14:paraId="2E9DA095" w14:textId="0A6BC0E0" w:rsidR="0040458F" w:rsidRPr="0040458F" w:rsidRDefault="0040458F" w:rsidP="0015794D">
            <w:pPr>
              <w:spacing w:before="60" w:after="60"/>
              <w:cnfStyle w:val="100000000000" w:firstRow="1" w:lastRow="0" w:firstColumn="0" w:lastColumn="0" w:oddVBand="0" w:evenVBand="0" w:oddHBand="0" w:evenHBand="0" w:firstRowFirstColumn="0" w:firstRowLastColumn="0" w:lastRowFirstColumn="0" w:lastRowLastColumn="0"/>
              <w:rPr>
                <w:b w:val="0"/>
              </w:rPr>
            </w:pPr>
            <w:r>
              <w:rPr>
                <w:b w:val="0"/>
              </w:rPr>
              <w:t>p</w:t>
            </w:r>
            <w:r w:rsidRPr="0040458F">
              <w:rPr>
                <w:b w:val="0"/>
              </w:rPr>
              <w:t>roc</w:t>
            </w:r>
          </w:p>
        </w:tc>
        <w:tc>
          <w:tcPr>
            <w:tcW w:w="5485" w:type="dxa"/>
            <w:tcBorders>
              <w:top w:val="none" w:sz="0" w:space="0" w:color="auto"/>
              <w:left w:val="none" w:sz="0" w:space="0" w:color="auto"/>
              <w:bottom w:val="none" w:sz="0" w:space="0" w:color="auto"/>
            </w:tcBorders>
          </w:tcPr>
          <w:p w14:paraId="70263637" w14:textId="1F51F538" w:rsidR="0040458F" w:rsidRPr="0040458F" w:rsidRDefault="0040458F" w:rsidP="0015794D">
            <w:pPr>
              <w:spacing w:before="60" w:after="60"/>
              <w:cnfStyle w:val="100000000000" w:firstRow="1" w:lastRow="0" w:firstColumn="0" w:lastColumn="0" w:oddVBand="0" w:evenVBand="0" w:oddHBand="0" w:evenHBand="0" w:firstRowFirstColumn="0" w:firstRowLastColumn="0" w:lastRowFirstColumn="0" w:lastRowLastColumn="0"/>
              <w:rPr>
                <w:b w:val="0"/>
              </w:rPr>
            </w:pPr>
            <w:r w:rsidRPr="0040458F">
              <w:rPr>
                <w:b w:val="0"/>
              </w:rPr>
              <w:t>Pointer to a pmix_proc_t structure</w:t>
            </w:r>
          </w:p>
        </w:tc>
      </w:tr>
      <w:tr w:rsidR="0040458F" w14:paraId="254FBA76" w14:textId="77777777" w:rsidTr="00157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DEEAF6"/>
          </w:tcPr>
          <w:p w14:paraId="224EBD54" w14:textId="75E365F0" w:rsidR="0040458F" w:rsidRDefault="0040458F" w:rsidP="00290B81">
            <w:pPr>
              <w:spacing w:before="60" w:after="60"/>
              <w:jc w:val="center"/>
            </w:pPr>
            <w:r>
              <w:t>IN</w:t>
            </w:r>
          </w:p>
        </w:tc>
        <w:tc>
          <w:tcPr>
            <w:tcW w:w="2790" w:type="dxa"/>
            <w:shd w:val="clear" w:color="auto" w:fill="auto"/>
          </w:tcPr>
          <w:p w14:paraId="41C2110A" w14:textId="712CDB89" w:rsidR="0040458F" w:rsidRDefault="0040458F" w:rsidP="0015794D">
            <w:pPr>
              <w:spacing w:before="60" w:after="60"/>
              <w:cnfStyle w:val="000000100000" w:firstRow="0" w:lastRow="0" w:firstColumn="0" w:lastColumn="0" w:oddVBand="0" w:evenVBand="0" w:oddHBand="1" w:evenHBand="0" w:firstRowFirstColumn="0" w:firstRowLastColumn="0" w:lastRowFirstColumn="0" w:lastRowLastColumn="0"/>
            </w:pPr>
            <w:r>
              <w:t>info</w:t>
            </w:r>
          </w:p>
        </w:tc>
        <w:tc>
          <w:tcPr>
            <w:tcW w:w="5485" w:type="dxa"/>
            <w:shd w:val="clear" w:color="auto" w:fill="auto"/>
          </w:tcPr>
          <w:p w14:paraId="4D147816" w14:textId="6573E0F7" w:rsidR="0040458F" w:rsidRDefault="0040458F" w:rsidP="0015794D">
            <w:pPr>
              <w:spacing w:before="60" w:after="60"/>
              <w:cnfStyle w:val="000000100000" w:firstRow="0" w:lastRow="0" w:firstColumn="0" w:lastColumn="0" w:oddVBand="0" w:evenVBand="0" w:oddHBand="1" w:evenHBand="0" w:firstRowFirstColumn="0" w:firstRowLastColumn="0" w:lastRowFirstColumn="0" w:lastRowLastColumn="0"/>
            </w:pPr>
            <w:r>
              <w:t>Array of pmix_info_t structures</w:t>
            </w:r>
            <w:r w:rsidR="0091752F">
              <w:t xml:space="preserve"> (optional)</w:t>
            </w:r>
          </w:p>
        </w:tc>
      </w:tr>
      <w:tr w:rsidR="0040458F" w14:paraId="1EA920FD" w14:textId="77777777" w:rsidTr="0015794D">
        <w:tc>
          <w:tcPr>
            <w:cnfStyle w:val="001000000000" w:firstRow="0" w:lastRow="0" w:firstColumn="1" w:lastColumn="0" w:oddVBand="0" w:evenVBand="0" w:oddHBand="0" w:evenHBand="0" w:firstRowFirstColumn="0" w:firstRowLastColumn="0" w:lastRowFirstColumn="0" w:lastRowLastColumn="0"/>
            <w:tcW w:w="1075" w:type="dxa"/>
            <w:shd w:val="clear" w:color="auto" w:fill="DEEAF6"/>
          </w:tcPr>
          <w:p w14:paraId="7EB10BDE" w14:textId="3B03AB3A" w:rsidR="0040458F" w:rsidRDefault="0040458F" w:rsidP="00290B81">
            <w:pPr>
              <w:spacing w:before="60" w:after="60"/>
              <w:jc w:val="center"/>
            </w:pPr>
            <w:r>
              <w:t>IN</w:t>
            </w:r>
          </w:p>
        </w:tc>
        <w:tc>
          <w:tcPr>
            <w:tcW w:w="2790" w:type="dxa"/>
          </w:tcPr>
          <w:p w14:paraId="69213D08" w14:textId="03908EFC" w:rsidR="0040458F" w:rsidRDefault="0040458F" w:rsidP="0015794D">
            <w:pPr>
              <w:spacing w:before="60" w:after="60"/>
              <w:cnfStyle w:val="000000000000" w:firstRow="0" w:lastRow="0" w:firstColumn="0" w:lastColumn="0" w:oddVBand="0" w:evenVBand="0" w:oddHBand="0" w:evenHBand="0" w:firstRowFirstColumn="0" w:firstRowLastColumn="0" w:lastRowFirstColumn="0" w:lastRowLastColumn="0"/>
            </w:pPr>
            <w:r>
              <w:t>ninfo</w:t>
            </w:r>
          </w:p>
        </w:tc>
        <w:tc>
          <w:tcPr>
            <w:tcW w:w="5485" w:type="dxa"/>
          </w:tcPr>
          <w:p w14:paraId="3B2F3FA3" w14:textId="42A2120B" w:rsidR="0040458F" w:rsidRDefault="0040458F" w:rsidP="0015794D">
            <w:pPr>
              <w:spacing w:before="60" w:after="60"/>
              <w:cnfStyle w:val="000000000000" w:firstRow="0" w:lastRow="0" w:firstColumn="0" w:lastColumn="0" w:oddVBand="0" w:evenVBand="0" w:oddHBand="0" w:evenHBand="0" w:firstRowFirstColumn="0" w:firstRowLastColumn="0" w:lastRowFirstColumn="0" w:lastRowLastColumn="0"/>
            </w:pPr>
            <w:r>
              <w:t>Number of elements in info array</w:t>
            </w:r>
          </w:p>
        </w:tc>
      </w:tr>
    </w:tbl>
    <w:p w14:paraId="18F897AA" w14:textId="221FDD79" w:rsidR="0040458F" w:rsidRDefault="00164B07" w:rsidP="00164B07">
      <w:pPr>
        <w:spacing w:before="120"/>
      </w:pPr>
      <w:r>
        <w:t>pmix_status_t PMIx_</w:t>
      </w:r>
      <w:proofErr w:type="gramStart"/>
      <w:r>
        <w:t>Init(</w:t>
      </w:r>
      <w:proofErr w:type="gramEnd"/>
      <w:r>
        <w:t>pmix_proc_t *proc, pmix_info_t info[], size_t ninfo)</w:t>
      </w:r>
    </w:p>
    <w:p w14:paraId="7088A749" w14:textId="35882D08" w:rsidR="006457BB" w:rsidRDefault="006457BB" w:rsidP="00164B07">
      <w:pPr>
        <w:spacing w:before="120"/>
      </w:pPr>
      <w:r>
        <w:t>Description:</w:t>
      </w:r>
    </w:p>
    <w:p w14:paraId="65CE5908" w14:textId="40CE62D6" w:rsidR="001842A5" w:rsidRDefault="001842A5" w:rsidP="001842A5">
      <w:pPr>
        <w:spacing w:before="120"/>
      </w:pPr>
      <w:r>
        <w:t xml:space="preserve">Initialize the PMIx client, returning </w:t>
      </w:r>
      <w:r w:rsidR="00132B67">
        <w:t xml:space="preserve">the process identifier assigned </w:t>
      </w:r>
      <w:r>
        <w:t>to this client's a</w:t>
      </w:r>
      <w:r w:rsidR="00132B67">
        <w:t>pplication in the provided pmix_proc</w:t>
      </w:r>
      <w:r>
        <w:t xml:space="preserve">_t </w:t>
      </w:r>
      <w:proofErr w:type="gramStart"/>
      <w:r>
        <w:t>struct</w:t>
      </w:r>
      <w:proofErr w:type="gramEnd"/>
      <w:r>
        <w:t>.</w:t>
      </w:r>
      <w:r w:rsidR="00132B67">
        <w:t xml:space="preserve"> </w:t>
      </w:r>
      <w:r>
        <w:t>Passing a va</w:t>
      </w:r>
      <w:r w:rsidR="00132B67">
        <w:t>lue of NULL</w:t>
      </w:r>
      <w:r>
        <w:t xml:space="preserve"> for this parameter is allowed if the user</w:t>
      </w:r>
      <w:r w:rsidR="00132B67">
        <w:t xml:space="preserve"> </w:t>
      </w:r>
      <w:r>
        <w:t>wishes solely to initialize the PMIx system and does not require</w:t>
      </w:r>
      <w:r w:rsidR="00132B67">
        <w:t xml:space="preserve"> </w:t>
      </w:r>
      <w:r>
        <w:t>return of the identifier at that time.</w:t>
      </w:r>
    </w:p>
    <w:p w14:paraId="29A95B13" w14:textId="649BB1CD" w:rsidR="001842A5" w:rsidRDefault="001842A5" w:rsidP="001842A5">
      <w:pPr>
        <w:spacing w:before="120"/>
      </w:pPr>
      <w:r>
        <w:t xml:space="preserve">When called, the PMIx client </w:t>
      </w:r>
      <w:r w:rsidR="00132B67">
        <w:t>shall</w:t>
      </w:r>
      <w:r>
        <w:t xml:space="preserve"> ch</w:t>
      </w:r>
      <w:r w:rsidR="00132B67">
        <w:t xml:space="preserve">eck for the required connection </w:t>
      </w:r>
      <w:r>
        <w:t>information of the local PMIx server and establish the connection.</w:t>
      </w:r>
      <w:r w:rsidR="00132B67">
        <w:t xml:space="preserve"> </w:t>
      </w:r>
      <w:r>
        <w:t>If the information is not found, or the server connection fails, then</w:t>
      </w:r>
      <w:r w:rsidR="00132B67">
        <w:t xml:space="preserve"> </w:t>
      </w:r>
      <w:r>
        <w:t xml:space="preserve">an appropriate error constant </w:t>
      </w:r>
      <w:r w:rsidR="00132B67">
        <w:t>shall</w:t>
      </w:r>
      <w:r>
        <w:t xml:space="preserve"> be returned.</w:t>
      </w:r>
    </w:p>
    <w:p w14:paraId="4B7F7A84" w14:textId="4639CDC0" w:rsidR="001842A5" w:rsidRDefault="001842A5" w:rsidP="001842A5">
      <w:pPr>
        <w:spacing w:before="120"/>
      </w:pPr>
      <w:r>
        <w:t xml:space="preserve">If successful, the function </w:t>
      </w:r>
      <w:r w:rsidR="00132B67">
        <w:t>shall</w:t>
      </w:r>
      <w:r>
        <w:t xml:space="preserve"> return</w:t>
      </w:r>
      <w:r w:rsidR="00132B67">
        <w:t xml:space="preserve"> PMIX_SUCCESS and fill the </w:t>
      </w:r>
      <w:r>
        <w:t>provided structure with the server-assigned namespace and rank of the</w:t>
      </w:r>
      <w:r w:rsidR="00132B67">
        <w:t xml:space="preserve"> </w:t>
      </w:r>
      <w:r>
        <w:t>process within the application. In addition, all startup information</w:t>
      </w:r>
      <w:r w:rsidR="00132B67">
        <w:t xml:space="preserve"> </w:t>
      </w:r>
      <w:r>
        <w:t xml:space="preserve">provided by the resource manager </w:t>
      </w:r>
      <w:r w:rsidR="00132B67">
        <w:t>shall</w:t>
      </w:r>
      <w:r>
        <w:t xml:space="preserve"> be made available to the client</w:t>
      </w:r>
      <w:r w:rsidR="00132B67">
        <w:t xml:space="preserve"> </w:t>
      </w:r>
      <w:r>
        <w:t>p</w:t>
      </w:r>
      <w:r w:rsidR="00132B67">
        <w:t xml:space="preserve">rocess via subsequent calls to </w:t>
      </w:r>
      <w:proofErr w:type="spellStart"/>
      <w:r w:rsidR="00132B67">
        <w:t>PMIx_Get</w:t>
      </w:r>
      <w:proofErr w:type="spellEnd"/>
      <w:r>
        <w:t>.</w:t>
      </w:r>
    </w:p>
    <w:p w14:paraId="1382CB59" w14:textId="66761037" w:rsidR="00164B07" w:rsidRDefault="00132B67" w:rsidP="001842A5">
      <w:pPr>
        <w:spacing w:before="120"/>
      </w:pPr>
      <w:r>
        <w:t>T</w:t>
      </w:r>
      <w:r w:rsidR="001842A5">
        <w:t xml:space="preserve">he PMIx client library </w:t>
      </w:r>
      <w:r>
        <w:t>shall be</w:t>
      </w:r>
      <w:r w:rsidR="001842A5">
        <w:t xml:space="preserve"> refe</w:t>
      </w:r>
      <w:r>
        <w:t xml:space="preserve">renced counted, and so multiple </w:t>
      </w:r>
      <w:r w:rsidR="001842A5">
        <w:t>calls to PMIx_Init are allowed</w:t>
      </w:r>
      <w:r>
        <w:t xml:space="preserve"> by the standard</w:t>
      </w:r>
      <w:r w:rsidR="001842A5">
        <w:t xml:space="preserve">. Thus, one way </w:t>
      </w:r>
      <w:r>
        <w:t>for an application process to</w:t>
      </w:r>
      <w:r w:rsidR="001842A5">
        <w:t xml:space="preserve"> obtain </w:t>
      </w:r>
      <w:r>
        <w:t>its</w:t>
      </w:r>
      <w:r w:rsidR="001842A5">
        <w:t xml:space="preserve"> namespace and</w:t>
      </w:r>
      <w:r>
        <w:t xml:space="preserve"> </w:t>
      </w:r>
      <w:r w:rsidR="001842A5">
        <w:t>rank is to simply call PMIx_Init with a non-NULL</w:t>
      </w:r>
      <w:r>
        <w:t xml:space="preserve"> proc</w:t>
      </w:r>
      <w:r w:rsidR="001842A5">
        <w:t xml:space="preserve"> parameter.</w:t>
      </w:r>
      <w:r w:rsidR="00E303C8">
        <w:t xml:space="preserve"> Note that each call to PMIx_Init must be balanced with a call to PMIx_Finalize to maintain the reference count.</w:t>
      </w:r>
    </w:p>
    <w:p w14:paraId="64D2EF90" w14:textId="77777777" w:rsidR="00132B67" w:rsidRDefault="00132B67" w:rsidP="001842A5">
      <w:pPr>
        <w:spacing w:before="120"/>
      </w:pPr>
    </w:p>
    <w:p w14:paraId="3E906D46" w14:textId="5D6D64E9" w:rsidR="00513590" w:rsidRDefault="00513590" w:rsidP="00513590">
      <w:pPr>
        <w:pStyle w:val="Heading2"/>
      </w:pPr>
      <w:r>
        <w:t>4.2 PMIx_Finalize</w:t>
      </w:r>
    </w:p>
    <w:p w14:paraId="17E849BC" w14:textId="5911FBD1" w:rsidR="003F1BC6" w:rsidRPr="003F1BC6" w:rsidRDefault="003F1BC6" w:rsidP="003F1BC6">
      <w:pPr>
        <w:spacing w:before="120"/>
      </w:pPr>
      <w:r>
        <w:t>Syntax:</w:t>
      </w:r>
    </w:p>
    <w:p w14:paraId="4D76B0E7" w14:textId="3154BD60" w:rsidR="00513590" w:rsidRDefault="00513590" w:rsidP="00513590">
      <w:pPr>
        <w:pStyle w:val="Heading4"/>
      </w:pPr>
      <w:r>
        <w:t>PMIx_</w:t>
      </w:r>
      <w:proofErr w:type="gramStart"/>
      <w:r>
        <w:t>Finalize(</w:t>
      </w:r>
      <w:proofErr w:type="gramEnd"/>
      <w:r w:rsidR="003F1BC6">
        <w:t>info</w:t>
      </w:r>
      <w:r w:rsidR="00C31690">
        <w:t>, ninfo)</w:t>
      </w:r>
    </w:p>
    <w:tbl>
      <w:tblPr>
        <w:tblStyle w:val="GridTable2-Accent5"/>
        <w:tblW w:w="0" w:type="auto"/>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1075"/>
        <w:gridCol w:w="2790"/>
        <w:gridCol w:w="5485"/>
      </w:tblGrid>
      <w:tr w:rsidR="00513590" w14:paraId="74D83EE5" w14:textId="77777777" w:rsidTr="00B242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Borders>
              <w:bottom w:val="none" w:sz="0" w:space="0" w:color="auto"/>
            </w:tcBorders>
            <w:shd w:val="clear" w:color="auto" w:fill="DEEAF6"/>
          </w:tcPr>
          <w:p w14:paraId="273F7FC1" w14:textId="77777777" w:rsidR="00513590" w:rsidRDefault="00513590" w:rsidP="00290B81">
            <w:pPr>
              <w:spacing w:before="60" w:after="60"/>
              <w:jc w:val="center"/>
            </w:pPr>
            <w:r>
              <w:t>IN</w:t>
            </w:r>
          </w:p>
        </w:tc>
        <w:tc>
          <w:tcPr>
            <w:tcW w:w="2790" w:type="dxa"/>
            <w:tcBorders>
              <w:bottom w:val="none" w:sz="0" w:space="0" w:color="auto"/>
            </w:tcBorders>
            <w:shd w:val="clear" w:color="auto" w:fill="auto"/>
          </w:tcPr>
          <w:p w14:paraId="4A14DAF1" w14:textId="77777777" w:rsidR="00513590" w:rsidRPr="00290B81" w:rsidRDefault="00513590" w:rsidP="009F2103">
            <w:pPr>
              <w:spacing w:before="60" w:after="60"/>
              <w:cnfStyle w:val="100000000000" w:firstRow="1" w:lastRow="0" w:firstColumn="0" w:lastColumn="0" w:oddVBand="0" w:evenVBand="0" w:oddHBand="0" w:evenHBand="0" w:firstRowFirstColumn="0" w:firstRowLastColumn="0" w:lastRowFirstColumn="0" w:lastRowLastColumn="0"/>
              <w:rPr>
                <w:b w:val="0"/>
              </w:rPr>
            </w:pPr>
            <w:r w:rsidRPr="00290B81">
              <w:rPr>
                <w:b w:val="0"/>
              </w:rPr>
              <w:t>info</w:t>
            </w:r>
          </w:p>
        </w:tc>
        <w:tc>
          <w:tcPr>
            <w:tcW w:w="5485" w:type="dxa"/>
            <w:tcBorders>
              <w:bottom w:val="none" w:sz="0" w:space="0" w:color="auto"/>
            </w:tcBorders>
            <w:shd w:val="clear" w:color="auto" w:fill="auto"/>
          </w:tcPr>
          <w:p w14:paraId="1D202280" w14:textId="097414E8" w:rsidR="00513590" w:rsidRPr="00290B81" w:rsidRDefault="00513590" w:rsidP="009F2103">
            <w:pPr>
              <w:spacing w:before="60" w:after="60"/>
              <w:cnfStyle w:val="100000000000" w:firstRow="1" w:lastRow="0" w:firstColumn="0" w:lastColumn="0" w:oddVBand="0" w:evenVBand="0" w:oddHBand="0" w:evenHBand="0" w:firstRowFirstColumn="0" w:firstRowLastColumn="0" w:lastRowFirstColumn="0" w:lastRowLastColumn="0"/>
              <w:rPr>
                <w:b w:val="0"/>
              </w:rPr>
            </w:pPr>
            <w:r w:rsidRPr="00290B81">
              <w:rPr>
                <w:b w:val="0"/>
              </w:rPr>
              <w:t>Array of pmix_info_t structures</w:t>
            </w:r>
            <w:r w:rsidR="0091752F">
              <w:rPr>
                <w:b w:val="0"/>
              </w:rPr>
              <w:t xml:space="preserve"> (optional)</w:t>
            </w:r>
          </w:p>
        </w:tc>
      </w:tr>
      <w:tr w:rsidR="00513590" w14:paraId="62061514" w14:textId="77777777" w:rsidTr="00B2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DEEAF6"/>
          </w:tcPr>
          <w:p w14:paraId="26F1D273" w14:textId="77777777" w:rsidR="00513590" w:rsidRDefault="00513590" w:rsidP="00290B81">
            <w:pPr>
              <w:spacing w:before="60" w:after="60"/>
              <w:jc w:val="center"/>
            </w:pPr>
            <w:r>
              <w:t>IN</w:t>
            </w:r>
          </w:p>
        </w:tc>
        <w:tc>
          <w:tcPr>
            <w:tcW w:w="2790" w:type="dxa"/>
            <w:shd w:val="clear" w:color="auto" w:fill="auto"/>
          </w:tcPr>
          <w:p w14:paraId="262357FA" w14:textId="77777777" w:rsidR="00513590" w:rsidRDefault="00513590" w:rsidP="009F2103">
            <w:pPr>
              <w:spacing w:before="60" w:after="60"/>
              <w:cnfStyle w:val="000000100000" w:firstRow="0" w:lastRow="0" w:firstColumn="0" w:lastColumn="0" w:oddVBand="0" w:evenVBand="0" w:oddHBand="1" w:evenHBand="0" w:firstRowFirstColumn="0" w:firstRowLastColumn="0" w:lastRowFirstColumn="0" w:lastRowLastColumn="0"/>
            </w:pPr>
            <w:r>
              <w:t>ninfo</w:t>
            </w:r>
          </w:p>
        </w:tc>
        <w:tc>
          <w:tcPr>
            <w:tcW w:w="5485" w:type="dxa"/>
            <w:shd w:val="clear" w:color="auto" w:fill="auto"/>
          </w:tcPr>
          <w:p w14:paraId="34F2CF43" w14:textId="77777777" w:rsidR="00513590" w:rsidRDefault="00513590" w:rsidP="009F2103">
            <w:pPr>
              <w:spacing w:before="60" w:after="60"/>
              <w:cnfStyle w:val="000000100000" w:firstRow="0" w:lastRow="0" w:firstColumn="0" w:lastColumn="0" w:oddVBand="0" w:evenVBand="0" w:oddHBand="1" w:evenHBand="0" w:firstRowFirstColumn="0" w:firstRowLastColumn="0" w:lastRowFirstColumn="0" w:lastRowLastColumn="0"/>
            </w:pPr>
            <w:r>
              <w:t>Number of elements in info array</w:t>
            </w:r>
          </w:p>
        </w:tc>
      </w:tr>
    </w:tbl>
    <w:p w14:paraId="5514B182" w14:textId="4E4E9C41" w:rsidR="003F1BC6" w:rsidRPr="003F1BC6" w:rsidRDefault="003F1BC6" w:rsidP="003F1BC6">
      <w:pPr>
        <w:spacing w:before="120"/>
      </w:pPr>
      <w:r>
        <w:t>pmix_status_t PMIx_</w:t>
      </w:r>
      <w:proofErr w:type="gramStart"/>
      <w:r>
        <w:t>Finalize(</w:t>
      </w:r>
      <w:proofErr w:type="gramEnd"/>
      <w:r>
        <w:t>const pmix_info_t info[], size_t ninfo)</w:t>
      </w:r>
    </w:p>
    <w:p w14:paraId="64EF3385" w14:textId="77777777" w:rsidR="003F1BC6" w:rsidRDefault="003F1BC6" w:rsidP="003F1BC6">
      <w:pPr>
        <w:spacing w:before="120"/>
      </w:pPr>
      <w:r>
        <w:t>Description:</w:t>
      </w:r>
    </w:p>
    <w:p w14:paraId="2E4BD939" w14:textId="3B7E751E" w:rsidR="00513590" w:rsidRDefault="006457BB" w:rsidP="00DC47B3">
      <w:pPr>
        <w:spacing w:before="120"/>
      </w:pPr>
      <w:r>
        <w:t xml:space="preserve">Decrement the PMIx client library reference count. </w:t>
      </w:r>
      <w:r w:rsidR="00421FD9">
        <w:t>When</w:t>
      </w:r>
      <w:r>
        <w:t xml:space="preserve"> the reference count reaches zero, </w:t>
      </w:r>
      <w:r w:rsidR="00421FD9">
        <w:t>the library will</w:t>
      </w:r>
      <w:r>
        <w:t xml:space="preserve"> f</w:t>
      </w:r>
      <w:r w:rsidR="00DC47B3">
        <w:t xml:space="preserve">inalize the PMIx client, closing the connection with the local PMIx server and releasing all </w:t>
      </w:r>
      <w:proofErr w:type="spellStart"/>
      <w:r w:rsidR="00DC47B3">
        <w:t>malloc'd</w:t>
      </w:r>
      <w:proofErr w:type="spellEnd"/>
      <w:r w:rsidR="00DC47B3">
        <w:t xml:space="preserve"> memory.</w:t>
      </w:r>
      <w:r>
        <w:t xml:space="preserve"> By default, PMIx</w:t>
      </w:r>
      <w:r>
        <w:t>_Fin</w:t>
      </w:r>
      <w:r>
        <w:t>alize</w:t>
      </w:r>
      <w:r>
        <w:t xml:space="preserve"> </w:t>
      </w:r>
      <w:r>
        <w:t>will</w:t>
      </w:r>
      <w:r>
        <w:t xml:space="preserve"> not include an internal barrier operation.</w:t>
      </w:r>
      <w:r>
        <w:t xml:space="preserve"> Users desiring a barrier as part of the finalize operation can request it by including the PMIX_EMBED_BARRIER attribute in the provided pmix_info_t array.</w:t>
      </w:r>
    </w:p>
    <w:p w14:paraId="1F190792" w14:textId="4CFD1D88" w:rsidR="006457BB" w:rsidRDefault="002B0490" w:rsidP="00DC47B3">
      <w:pPr>
        <w:spacing w:before="120"/>
      </w:pPr>
      <w:r>
        <w:t>Return value:</w:t>
      </w:r>
    </w:p>
    <w:p w14:paraId="0A32769D" w14:textId="2D0105EA" w:rsidR="002B0490" w:rsidRDefault="002B0490" w:rsidP="00DC47B3">
      <w:pPr>
        <w:spacing w:before="120"/>
      </w:pPr>
      <w:r>
        <w:t xml:space="preserve">PMIX_SUCCESS or a negative value corresponding to a PMIx error constant </w:t>
      </w:r>
    </w:p>
    <w:p w14:paraId="1B4C9FE7" w14:textId="77777777" w:rsidR="002B0490" w:rsidRDefault="002B0490" w:rsidP="00DC47B3">
      <w:pPr>
        <w:spacing w:before="120"/>
      </w:pPr>
    </w:p>
    <w:p w14:paraId="5A58EF50" w14:textId="322D4A7C" w:rsidR="00E303C8" w:rsidRDefault="00513590" w:rsidP="00CF6D8C">
      <w:pPr>
        <w:pStyle w:val="Heading2"/>
      </w:pPr>
      <w:r>
        <w:t>4.3</w:t>
      </w:r>
      <w:r w:rsidR="00E303C8">
        <w:t xml:space="preserve"> </w:t>
      </w:r>
      <w:proofErr w:type="spellStart"/>
      <w:r w:rsidR="00E303C8">
        <w:t>PMIx</w:t>
      </w:r>
      <w:r w:rsidR="00CF6D8C">
        <w:t>_Initialized</w:t>
      </w:r>
      <w:proofErr w:type="spellEnd"/>
    </w:p>
    <w:p w14:paraId="76AC0C3A" w14:textId="77777777" w:rsidR="00E376F5" w:rsidRDefault="00E376F5" w:rsidP="00E376F5">
      <w:pPr>
        <w:spacing w:before="120"/>
      </w:pPr>
      <w:r>
        <w:t>Syntax:</w:t>
      </w:r>
    </w:p>
    <w:p w14:paraId="15FFAC65" w14:textId="437DB050" w:rsidR="00CF6D8C" w:rsidRDefault="00CF6D8C" w:rsidP="00CF6D8C">
      <w:pPr>
        <w:pStyle w:val="Heading4"/>
      </w:pPr>
      <w:proofErr w:type="spellStart"/>
      <w:r>
        <w:t>PMIx_Initialized</w:t>
      </w:r>
      <w:proofErr w:type="spellEnd"/>
      <w:r>
        <w:t>(void)</w:t>
      </w:r>
    </w:p>
    <w:p w14:paraId="4D0712EF" w14:textId="56B5BA7C" w:rsidR="00E376F5" w:rsidRDefault="00CF6D8C" w:rsidP="001842A5">
      <w:pPr>
        <w:spacing w:before="120"/>
      </w:pPr>
      <w:proofErr w:type="spellStart"/>
      <w:r>
        <w:t>int</w:t>
      </w:r>
      <w:proofErr w:type="spellEnd"/>
      <w:r>
        <w:t xml:space="preserve"> </w:t>
      </w:r>
      <w:proofErr w:type="spellStart"/>
      <w:r>
        <w:t>PMIx_Initialized</w:t>
      </w:r>
      <w:proofErr w:type="spellEnd"/>
      <w:r>
        <w:t>(void</w:t>
      </w:r>
      <w:r w:rsidR="00490989">
        <w:t>)</w:t>
      </w:r>
    </w:p>
    <w:p w14:paraId="37D6920F" w14:textId="77777777" w:rsidR="00E376F5" w:rsidRDefault="00E376F5" w:rsidP="00E376F5">
      <w:pPr>
        <w:spacing w:before="120"/>
      </w:pPr>
      <w:r>
        <w:t>Description:</w:t>
      </w:r>
    </w:p>
    <w:p w14:paraId="699A7067" w14:textId="77777777" w:rsidR="002B0490" w:rsidRDefault="00CF6D8C" w:rsidP="00E376F5">
      <w:pPr>
        <w:spacing w:before="120"/>
      </w:pPr>
      <w:r w:rsidRPr="00CF6D8C">
        <w:t>Check to see if the PMIx library has been in</w:t>
      </w:r>
      <w:r>
        <w:t>i</w:t>
      </w:r>
      <w:r w:rsidRPr="00CF6D8C">
        <w:t>tialized</w:t>
      </w:r>
    </w:p>
    <w:p w14:paraId="667366C6" w14:textId="77777777" w:rsidR="002B0490" w:rsidRDefault="002B0490" w:rsidP="00E376F5">
      <w:pPr>
        <w:spacing w:before="120"/>
      </w:pPr>
      <w:r>
        <w:t>Return value:</w:t>
      </w:r>
    </w:p>
    <w:p w14:paraId="5495DF93" w14:textId="3737A2A3" w:rsidR="00CF6D8C" w:rsidRPr="00CF6D8C" w:rsidRDefault="00CF6D8C" w:rsidP="00E376F5">
      <w:pPr>
        <w:spacing w:before="120"/>
      </w:pPr>
      <w:r w:rsidRPr="00CF6D8C">
        <w:rPr>
          <w:b/>
          <w:i/>
        </w:rPr>
        <w:t>true</w:t>
      </w:r>
      <w:r>
        <w:t xml:space="preserve"> if the library has been initialized, and </w:t>
      </w:r>
      <w:r w:rsidRPr="00CF6D8C">
        <w:rPr>
          <w:b/>
          <w:i/>
        </w:rPr>
        <w:t>false</w:t>
      </w:r>
      <w:r>
        <w:t xml:space="preserve"> otherwise.</w:t>
      </w:r>
    </w:p>
    <w:p w14:paraId="609BB557" w14:textId="77777777" w:rsidR="00CF6D8C" w:rsidRDefault="00CF6D8C" w:rsidP="001842A5">
      <w:pPr>
        <w:spacing w:before="120"/>
      </w:pPr>
    </w:p>
    <w:p w14:paraId="1540216A" w14:textId="07DDF65B" w:rsidR="00BE646B" w:rsidRDefault="0043596A" w:rsidP="0043596A">
      <w:pPr>
        <w:pStyle w:val="Heading2"/>
      </w:pPr>
      <w:r>
        <w:t xml:space="preserve">4.4 </w:t>
      </w:r>
      <w:proofErr w:type="spellStart"/>
      <w:r>
        <w:t>PMIx_Abort</w:t>
      </w:r>
      <w:proofErr w:type="spellEnd"/>
    </w:p>
    <w:p w14:paraId="3B24A515" w14:textId="213E178E" w:rsidR="0043596A" w:rsidRDefault="0043596A" w:rsidP="001842A5">
      <w:pPr>
        <w:spacing w:before="120"/>
      </w:pPr>
      <w:r>
        <w:t>Syntax:</w:t>
      </w:r>
    </w:p>
    <w:p w14:paraId="3074EA4C" w14:textId="18781BE7" w:rsidR="0043596A" w:rsidRDefault="0043596A" w:rsidP="0043596A">
      <w:pPr>
        <w:spacing w:before="120" w:after="120"/>
      </w:pPr>
      <w:proofErr w:type="spellStart"/>
      <w:r>
        <w:t>PMIx_</w:t>
      </w:r>
      <w:proofErr w:type="gramStart"/>
      <w:r>
        <w:t>Abort</w:t>
      </w:r>
      <w:proofErr w:type="spellEnd"/>
      <w:r>
        <w:t>(</w:t>
      </w:r>
      <w:proofErr w:type="gramEnd"/>
      <w:r>
        <w:t xml:space="preserve">status, </w:t>
      </w:r>
      <w:proofErr w:type="spellStart"/>
      <w:r>
        <w:t>msg</w:t>
      </w:r>
      <w:proofErr w:type="spellEnd"/>
      <w:r>
        <w:t xml:space="preserve">, procs, </w:t>
      </w:r>
      <w:proofErr w:type="spellStart"/>
      <w:r>
        <w:t>nprocs</w:t>
      </w:r>
      <w:proofErr w:type="spellEnd"/>
      <w:r>
        <w:t>)</w:t>
      </w:r>
    </w:p>
    <w:tbl>
      <w:tblPr>
        <w:tblStyle w:val="GridTable2-Accent5"/>
        <w:tblW w:w="0" w:type="auto"/>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1075"/>
        <w:gridCol w:w="2790"/>
        <w:gridCol w:w="5485"/>
      </w:tblGrid>
      <w:tr w:rsidR="0043596A" w14:paraId="580B00EB" w14:textId="77777777" w:rsidTr="00490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Borders>
              <w:bottom w:val="none" w:sz="0" w:space="0" w:color="auto"/>
            </w:tcBorders>
            <w:shd w:val="clear" w:color="auto" w:fill="DEEAF6"/>
          </w:tcPr>
          <w:p w14:paraId="04E138FB" w14:textId="06B433B8" w:rsidR="0043596A" w:rsidRDefault="0043596A" w:rsidP="009F2103">
            <w:pPr>
              <w:spacing w:before="60" w:after="60"/>
              <w:jc w:val="center"/>
            </w:pPr>
            <w:r>
              <w:t>IN</w:t>
            </w:r>
          </w:p>
        </w:tc>
        <w:tc>
          <w:tcPr>
            <w:tcW w:w="2790" w:type="dxa"/>
            <w:tcBorders>
              <w:bottom w:val="none" w:sz="0" w:space="0" w:color="auto"/>
            </w:tcBorders>
            <w:shd w:val="clear" w:color="auto" w:fill="auto"/>
          </w:tcPr>
          <w:p w14:paraId="4F53A031" w14:textId="09BBAADF" w:rsidR="0043596A" w:rsidRDefault="0043596A" w:rsidP="009F2103">
            <w:pPr>
              <w:spacing w:before="60" w:after="60"/>
              <w:cnfStyle w:val="100000000000" w:firstRow="1" w:lastRow="0" w:firstColumn="0" w:lastColumn="0" w:oddVBand="0" w:evenVBand="0" w:oddHBand="0" w:evenHBand="0" w:firstRowFirstColumn="0" w:firstRowLastColumn="0" w:lastRowFirstColumn="0" w:lastRowLastColumn="0"/>
              <w:rPr>
                <w:b w:val="0"/>
              </w:rPr>
            </w:pPr>
            <w:r>
              <w:rPr>
                <w:b w:val="0"/>
              </w:rPr>
              <w:t>status</w:t>
            </w:r>
          </w:p>
        </w:tc>
        <w:tc>
          <w:tcPr>
            <w:tcW w:w="5485" w:type="dxa"/>
            <w:tcBorders>
              <w:bottom w:val="none" w:sz="0" w:space="0" w:color="auto"/>
            </w:tcBorders>
            <w:shd w:val="clear" w:color="auto" w:fill="auto"/>
          </w:tcPr>
          <w:p w14:paraId="56355BAE" w14:textId="02B6FB1A" w:rsidR="0043596A" w:rsidRPr="00290B81" w:rsidRDefault="00490989" w:rsidP="0043596A">
            <w:pPr>
              <w:spacing w:before="60" w:after="60"/>
              <w:cnfStyle w:val="100000000000" w:firstRow="1" w:lastRow="0" w:firstColumn="0" w:lastColumn="0" w:oddVBand="0" w:evenVBand="0" w:oddHBand="0" w:evenHBand="0" w:firstRowFirstColumn="0" w:firstRowLastColumn="0" w:lastRowFirstColumn="0" w:lastRowLastColumn="0"/>
              <w:rPr>
                <w:b w:val="0"/>
              </w:rPr>
            </w:pPr>
            <w:r>
              <w:rPr>
                <w:b w:val="0"/>
              </w:rPr>
              <w:t>Error code to return to invoking environment</w:t>
            </w:r>
          </w:p>
        </w:tc>
      </w:tr>
      <w:tr w:rsidR="0043596A" w14:paraId="254DBD04" w14:textId="77777777" w:rsidTr="00490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DEEAF6"/>
          </w:tcPr>
          <w:p w14:paraId="37D67EF2" w14:textId="38527B6C" w:rsidR="0043596A" w:rsidRDefault="00490989" w:rsidP="009F2103">
            <w:pPr>
              <w:spacing w:before="60" w:after="60"/>
              <w:jc w:val="center"/>
            </w:pPr>
            <w:r>
              <w:t>IN</w:t>
            </w:r>
          </w:p>
        </w:tc>
        <w:tc>
          <w:tcPr>
            <w:tcW w:w="2790" w:type="dxa"/>
            <w:shd w:val="clear" w:color="auto" w:fill="auto"/>
          </w:tcPr>
          <w:p w14:paraId="3AD0DC7C" w14:textId="5A446D2C" w:rsidR="0043596A" w:rsidRPr="00490989" w:rsidRDefault="00490989" w:rsidP="009F2103">
            <w:pPr>
              <w:spacing w:before="60" w:after="60"/>
              <w:cnfStyle w:val="000000100000" w:firstRow="0" w:lastRow="0" w:firstColumn="0" w:lastColumn="0" w:oddVBand="0" w:evenVBand="0" w:oddHBand="1" w:evenHBand="0" w:firstRowFirstColumn="0" w:firstRowLastColumn="0" w:lastRowFirstColumn="0" w:lastRowLastColumn="0"/>
            </w:pPr>
            <w:proofErr w:type="spellStart"/>
            <w:r w:rsidRPr="00490989">
              <w:t>msg</w:t>
            </w:r>
            <w:proofErr w:type="spellEnd"/>
          </w:p>
        </w:tc>
        <w:tc>
          <w:tcPr>
            <w:tcW w:w="5485" w:type="dxa"/>
            <w:shd w:val="clear" w:color="auto" w:fill="auto"/>
          </w:tcPr>
          <w:p w14:paraId="79A76154" w14:textId="05A212DF" w:rsidR="0043596A" w:rsidRPr="00490989" w:rsidRDefault="00490989" w:rsidP="0043596A">
            <w:pPr>
              <w:spacing w:before="60" w:after="60"/>
              <w:cnfStyle w:val="000000100000" w:firstRow="0" w:lastRow="0" w:firstColumn="0" w:lastColumn="0" w:oddVBand="0" w:evenVBand="0" w:oddHBand="1" w:evenHBand="0" w:firstRowFirstColumn="0" w:firstRowLastColumn="0" w:lastRowFirstColumn="0" w:lastRowLastColumn="0"/>
            </w:pPr>
            <w:r>
              <w:t>String message to be returned to user</w:t>
            </w:r>
          </w:p>
        </w:tc>
      </w:tr>
      <w:tr w:rsidR="0043596A" w14:paraId="7299F30E" w14:textId="77777777" w:rsidTr="009F2103">
        <w:tc>
          <w:tcPr>
            <w:cnfStyle w:val="001000000000" w:firstRow="0" w:lastRow="0" w:firstColumn="1" w:lastColumn="0" w:oddVBand="0" w:evenVBand="0" w:oddHBand="0" w:evenHBand="0" w:firstRowFirstColumn="0" w:firstRowLastColumn="0" w:lastRowFirstColumn="0" w:lastRowLastColumn="0"/>
            <w:tcW w:w="1075" w:type="dxa"/>
            <w:shd w:val="clear" w:color="auto" w:fill="DEEAF6"/>
          </w:tcPr>
          <w:p w14:paraId="57C7FBA5" w14:textId="77777777" w:rsidR="0043596A" w:rsidRDefault="0043596A" w:rsidP="009F2103">
            <w:pPr>
              <w:spacing w:before="60" w:after="60"/>
              <w:jc w:val="center"/>
            </w:pPr>
            <w:r>
              <w:t>IN</w:t>
            </w:r>
          </w:p>
        </w:tc>
        <w:tc>
          <w:tcPr>
            <w:tcW w:w="2790" w:type="dxa"/>
            <w:shd w:val="clear" w:color="auto" w:fill="auto"/>
          </w:tcPr>
          <w:p w14:paraId="2E0DBB24" w14:textId="3962F2D0" w:rsidR="0043596A" w:rsidRPr="0043596A" w:rsidRDefault="0043596A" w:rsidP="009F2103">
            <w:pPr>
              <w:spacing w:before="60" w:after="60"/>
              <w:cnfStyle w:val="000000000000" w:firstRow="0" w:lastRow="0" w:firstColumn="0" w:lastColumn="0" w:oddVBand="0" w:evenVBand="0" w:oddHBand="0" w:evenHBand="0" w:firstRowFirstColumn="0" w:firstRowLastColumn="0" w:lastRowFirstColumn="0" w:lastRowLastColumn="0"/>
            </w:pPr>
            <w:r w:rsidRPr="0043596A">
              <w:t>procs</w:t>
            </w:r>
          </w:p>
        </w:tc>
        <w:tc>
          <w:tcPr>
            <w:tcW w:w="5485" w:type="dxa"/>
            <w:shd w:val="clear" w:color="auto" w:fill="auto"/>
          </w:tcPr>
          <w:p w14:paraId="5FD11185" w14:textId="2444E297" w:rsidR="0043596A" w:rsidRPr="00490989" w:rsidRDefault="0043596A" w:rsidP="0043596A">
            <w:pPr>
              <w:spacing w:before="60" w:after="60"/>
              <w:cnfStyle w:val="000000000000" w:firstRow="0" w:lastRow="0" w:firstColumn="0" w:lastColumn="0" w:oddVBand="0" w:evenVBand="0" w:oddHBand="0" w:evenHBand="0" w:firstRowFirstColumn="0" w:firstRowLastColumn="0" w:lastRowFirstColumn="0" w:lastRowLastColumn="0"/>
            </w:pPr>
            <w:r w:rsidRPr="00490989">
              <w:t>Array of pmix_</w:t>
            </w:r>
            <w:r w:rsidRPr="00490989">
              <w:t>proc</w:t>
            </w:r>
            <w:r w:rsidRPr="00490989">
              <w:t>_t structures (optional)</w:t>
            </w:r>
          </w:p>
        </w:tc>
      </w:tr>
      <w:tr w:rsidR="0043596A" w14:paraId="3D9DD1CE" w14:textId="77777777" w:rsidTr="009F2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DEEAF6"/>
          </w:tcPr>
          <w:p w14:paraId="170E54D4" w14:textId="77777777" w:rsidR="0043596A" w:rsidRDefault="0043596A" w:rsidP="009F2103">
            <w:pPr>
              <w:spacing w:before="60" w:after="60"/>
              <w:jc w:val="center"/>
            </w:pPr>
            <w:r>
              <w:t>IN</w:t>
            </w:r>
          </w:p>
        </w:tc>
        <w:tc>
          <w:tcPr>
            <w:tcW w:w="2790" w:type="dxa"/>
            <w:shd w:val="clear" w:color="auto" w:fill="auto"/>
          </w:tcPr>
          <w:p w14:paraId="1BD8FC7E" w14:textId="76E404DB" w:rsidR="0043596A" w:rsidRDefault="0043596A" w:rsidP="0043596A">
            <w:pPr>
              <w:spacing w:before="60" w:after="60"/>
              <w:cnfStyle w:val="000000100000" w:firstRow="0" w:lastRow="0" w:firstColumn="0" w:lastColumn="0" w:oddVBand="0" w:evenVBand="0" w:oddHBand="1" w:evenHBand="0" w:firstRowFirstColumn="0" w:firstRowLastColumn="0" w:lastRowFirstColumn="0" w:lastRowLastColumn="0"/>
            </w:pPr>
            <w:proofErr w:type="spellStart"/>
            <w:r>
              <w:t>n</w:t>
            </w:r>
            <w:r>
              <w:t>procs</w:t>
            </w:r>
            <w:proofErr w:type="spellEnd"/>
          </w:p>
        </w:tc>
        <w:tc>
          <w:tcPr>
            <w:tcW w:w="5485" w:type="dxa"/>
            <w:shd w:val="clear" w:color="auto" w:fill="auto"/>
          </w:tcPr>
          <w:p w14:paraId="6E5B3F71" w14:textId="4A0BCB8D" w:rsidR="0043596A" w:rsidRDefault="0043596A" w:rsidP="0043596A">
            <w:pPr>
              <w:spacing w:before="60" w:after="60"/>
              <w:cnfStyle w:val="000000100000" w:firstRow="0" w:lastRow="0" w:firstColumn="0" w:lastColumn="0" w:oddVBand="0" w:evenVBand="0" w:oddHBand="1" w:evenHBand="0" w:firstRowFirstColumn="0" w:firstRowLastColumn="0" w:lastRowFirstColumn="0" w:lastRowLastColumn="0"/>
            </w:pPr>
            <w:r>
              <w:t xml:space="preserve">Number of elements in </w:t>
            </w:r>
            <w:r>
              <w:t>procs</w:t>
            </w:r>
            <w:r>
              <w:t xml:space="preserve"> array</w:t>
            </w:r>
          </w:p>
        </w:tc>
      </w:tr>
    </w:tbl>
    <w:p w14:paraId="555873ED" w14:textId="77777777" w:rsidR="0043596A" w:rsidRDefault="0043596A" w:rsidP="001842A5">
      <w:pPr>
        <w:spacing w:before="120"/>
      </w:pPr>
      <w:r>
        <w:t xml:space="preserve">pmix_status_t </w:t>
      </w:r>
      <w:proofErr w:type="spellStart"/>
      <w:r>
        <w:t>PMIx_</w:t>
      </w:r>
      <w:proofErr w:type="gramStart"/>
      <w:r>
        <w:t>Abort</w:t>
      </w:r>
      <w:proofErr w:type="spellEnd"/>
      <w:r>
        <w:t>(</w:t>
      </w:r>
      <w:proofErr w:type="spellStart"/>
      <w:proofErr w:type="gramEnd"/>
      <w:r>
        <w:t>int</w:t>
      </w:r>
      <w:proofErr w:type="spellEnd"/>
      <w:r>
        <w:t xml:space="preserve"> status, const char </w:t>
      </w:r>
      <w:proofErr w:type="spellStart"/>
      <w:r>
        <w:t>msg</w:t>
      </w:r>
      <w:proofErr w:type="spellEnd"/>
      <w:r>
        <w:t>[],</w:t>
      </w:r>
    </w:p>
    <w:p w14:paraId="6C1A10A0" w14:textId="19D1659E" w:rsidR="0043596A" w:rsidRDefault="0043596A" w:rsidP="0043596A">
      <w:r>
        <w:t xml:space="preserve">                                                 pmix_proc_t </w:t>
      </w:r>
      <w:proofErr w:type="gramStart"/>
      <w:r>
        <w:t>procs[</w:t>
      </w:r>
      <w:proofErr w:type="gramEnd"/>
      <w:r>
        <w:t xml:space="preserve">], size_t </w:t>
      </w:r>
      <w:proofErr w:type="spellStart"/>
      <w:r>
        <w:t>nprocs</w:t>
      </w:r>
      <w:proofErr w:type="spellEnd"/>
      <w:r>
        <w:t>)</w:t>
      </w:r>
    </w:p>
    <w:p w14:paraId="2374469F" w14:textId="2F3B3D45" w:rsidR="0043596A" w:rsidRDefault="00490989" w:rsidP="0043596A">
      <w:pPr>
        <w:spacing w:before="120"/>
      </w:pPr>
      <w:r>
        <w:t>Description:</w:t>
      </w:r>
    </w:p>
    <w:p w14:paraId="2959824B" w14:textId="60A72ECD" w:rsidR="002A3F1E" w:rsidRDefault="002A3F1E" w:rsidP="00BC1BE9">
      <w:pPr>
        <w:spacing w:before="120"/>
      </w:pPr>
      <w:r>
        <w:t xml:space="preserve">Request that the </w:t>
      </w:r>
      <w:r w:rsidR="00BC1BE9">
        <w:t>host resource manager print</w:t>
      </w:r>
      <w:r w:rsidR="00BC1BE9">
        <w:t xml:space="preserve"> the provided message</w:t>
      </w:r>
      <w:r w:rsidR="0018730F">
        <w:t xml:space="preserve"> and</w:t>
      </w:r>
      <w:r w:rsidR="00BC1BE9">
        <w:t xml:space="preserve"> abort the </w:t>
      </w:r>
      <w:r>
        <w:t>provided array of procs</w:t>
      </w:r>
      <w:r w:rsidR="00BC1BE9">
        <w:t>. A</w:t>
      </w:r>
      <w:r w:rsidR="00BC1BE9" w:rsidRPr="00BC1BE9">
        <w:t xml:space="preserve"> Unix or POSIX environment should handle </w:t>
      </w:r>
      <w:r w:rsidR="00BC1BE9">
        <w:t>the provided status</w:t>
      </w:r>
      <w:r w:rsidR="00BC1BE9" w:rsidRPr="00BC1BE9">
        <w:t xml:space="preserve"> as a return error</w:t>
      </w:r>
      <w:r w:rsidR="00BC1BE9">
        <w:t xml:space="preserve"> code from the main program</w:t>
      </w:r>
      <w:r w:rsidR="0095469C">
        <w:t xml:space="preserve"> that launched the application</w:t>
      </w:r>
      <w:r>
        <w:t xml:space="preserve">. A NULL </w:t>
      </w:r>
      <w:r>
        <w:t>for the proc array indicates that all processes in the caller's</w:t>
      </w:r>
      <w:r>
        <w:t xml:space="preserve"> </w:t>
      </w:r>
      <w:proofErr w:type="spellStart"/>
      <w:r>
        <w:t>nspace</w:t>
      </w:r>
      <w:proofErr w:type="spellEnd"/>
      <w:r>
        <w:t xml:space="preserve"> are to be aborted.</w:t>
      </w:r>
      <w:r w:rsidR="00CB7086" w:rsidRPr="00CB7086">
        <w:t xml:space="preserve"> </w:t>
      </w:r>
      <w:r w:rsidR="00CB7086">
        <w:t xml:space="preserve">Passing a NULL </w:t>
      </w:r>
      <w:proofErr w:type="spellStart"/>
      <w:r w:rsidR="00CB7086">
        <w:t>msg</w:t>
      </w:r>
      <w:proofErr w:type="spellEnd"/>
      <w:r w:rsidR="00CB7086">
        <w:t xml:space="preserve"> parameter is allowed.</w:t>
      </w:r>
    </w:p>
    <w:p w14:paraId="69E83908" w14:textId="77777777" w:rsidR="002A3F1E" w:rsidRDefault="002A3F1E" w:rsidP="002A3F1E">
      <w:pPr>
        <w:spacing w:before="120"/>
      </w:pPr>
    </w:p>
    <w:p w14:paraId="4A0377EB" w14:textId="7F42D0DF" w:rsidR="002A3F1E" w:rsidRDefault="002A3F1E" w:rsidP="002A3F1E">
      <w:pPr>
        <w:spacing w:before="120"/>
      </w:pPr>
      <w:r>
        <w:rPr>
          <w:noProof/>
        </w:rPr>
        <mc:AlternateContent>
          <mc:Choice Requires="wps">
            <w:drawing>
              <wp:anchor distT="0" distB="0" distL="114300" distR="114300" simplePos="0" relativeHeight="251662336" behindDoc="0" locked="0" layoutInCell="1" allowOverlap="1" wp14:anchorId="4FA2564C" wp14:editId="3EA61231">
                <wp:simplePos x="0" y="0"/>
                <wp:positionH relativeFrom="column">
                  <wp:posOffset>6029325</wp:posOffset>
                </wp:positionH>
                <wp:positionV relativeFrom="paragraph">
                  <wp:posOffset>0</wp:posOffset>
                </wp:positionV>
                <wp:extent cx="152400" cy="1602740"/>
                <wp:effectExtent l="0" t="0" r="25400" b="22860"/>
                <wp:wrapThrough wrapText="bothSides">
                  <wp:wrapPolygon edited="0">
                    <wp:start x="0" y="0"/>
                    <wp:lineTo x="0" y="21566"/>
                    <wp:lineTo x="21600" y="21566"/>
                    <wp:lineTo x="21600" y="0"/>
                    <wp:lineTo x="0" y="0"/>
                  </wp:wrapPolygon>
                </wp:wrapThrough>
                <wp:docPr id="6" name="Rectangle 6"/>
                <wp:cNvGraphicFramePr/>
                <a:graphic xmlns:a="http://schemas.openxmlformats.org/drawingml/2006/main">
                  <a:graphicData uri="http://schemas.microsoft.com/office/word/2010/wordprocessingShape">
                    <wps:wsp>
                      <wps:cNvSpPr/>
                      <wps:spPr>
                        <a:xfrm>
                          <a:off x="0" y="0"/>
                          <a:ext cx="152400" cy="160274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A073D1" id="Rectangle 6" o:spid="_x0000_s1026" style="position:absolute;margin-left:474.75pt;margin-top:0;width:12pt;height:126.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" fillcolor="#ed7d31 [3205]" strokecolor="#1f3763 [1604]" strokeweight="1pt">
                <w10:wrap type="through"/>
              </v:rect>
            </w:pict>
          </mc:Fallback>
        </mc:AlternateContent>
      </w:r>
      <w:r>
        <w:t xml:space="preserve">(Advice to users) </w:t>
      </w:r>
      <w:r>
        <w:t>The response to this request is somewhat dependent on the specific resource</w:t>
      </w:r>
      <w:r>
        <w:t xml:space="preserve"> </w:t>
      </w:r>
      <w:r>
        <w:t>manager and its configuration (e.g., some resource managers will</w:t>
      </w:r>
      <w:r>
        <w:t xml:space="preserve"> </w:t>
      </w:r>
      <w:r>
        <w:t>not abort t</w:t>
      </w:r>
      <w:r>
        <w:t>he application if the provided status</w:t>
      </w:r>
      <w:r>
        <w:t xml:space="preserve"> is zero unless</w:t>
      </w:r>
      <w:r>
        <w:t xml:space="preserve"> </w:t>
      </w:r>
      <w:r>
        <w:t>specifically configured to do so</w:t>
      </w:r>
      <w:r w:rsidR="00D608FA">
        <w:t>, and some cannot abort subsets of procs in an application</w:t>
      </w:r>
      <w:r>
        <w:t>), and thus lies outside the control</w:t>
      </w:r>
      <w:r>
        <w:t xml:space="preserve"> </w:t>
      </w:r>
      <w:r>
        <w:t>of PMIx itself. However, the</w:t>
      </w:r>
      <w:r w:rsidR="00353621">
        <w:t xml:space="preserve"> PMIx</w:t>
      </w:r>
      <w:r>
        <w:t xml:space="preserve"> client </w:t>
      </w:r>
      <w:r w:rsidR="00353621">
        <w:t xml:space="preserve">library </w:t>
      </w:r>
      <w:r w:rsidR="00DD3528">
        <w:t>shall</w:t>
      </w:r>
      <w:r>
        <w:t xml:space="preserve"> inform the RM of</w:t>
      </w:r>
      <w:r>
        <w:t xml:space="preserve"> </w:t>
      </w:r>
      <w:r>
        <w:t xml:space="preserve">the </w:t>
      </w:r>
      <w:r>
        <w:t xml:space="preserve">request that the </w:t>
      </w:r>
      <w:r w:rsidR="00D608FA">
        <w:t>specified procs</w:t>
      </w:r>
      <w:r>
        <w:t xml:space="preserve"> be </w:t>
      </w:r>
      <w:r>
        <w:t>aborted, regardless of the</w:t>
      </w:r>
      <w:r>
        <w:t xml:space="preserve"> value of the provided status</w:t>
      </w:r>
      <w:r>
        <w:t>.</w:t>
      </w:r>
    </w:p>
    <w:p w14:paraId="6CB6788A" w14:textId="1A9E5668" w:rsidR="00490989" w:rsidRDefault="002A3F1E" w:rsidP="002A3F1E">
      <w:pPr>
        <w:spacing w:before="120"/>
      </w:pPr>
      <w:r>
        <w:t>Note that ra</w:t>
      </w:r>
      <w:r>
        <w:t xml:space="preserve">ce conditions </w:t>
      </w:r>
      <w:r>
        <w:t xml:space="preserve">caused by multiple processes calling </w:t>
      </w:r>
      <w:proofErr w:type="spellStart"/>
      <w:r>
        <w:t>PMIx_Abort</w:t>
      </w:r>
      <w:proofErr w:type="spellEnd"/>
      <w:r>
        <w:t xml:space="preserve"> are left to the</w:t>
      </w:r>
      <w:r>
        <w:t xml:space="preserve"> </w:t>
      </w:r>
      <w:r>
        <w:t>server implementation to resolve with regard to which status is</w:t>
      </w:r>
      <w:r>
        <w:t xml:space="preserve"> </w:t>
      </w:r>
      <w:r>
        <w:t>returned and what messages (if any) are printed.</w:t>
      </w:r>
      <w:r w:rsidR="00D608FA">
        <w:t xml:space="preserve"> (E</w:t>
      </w:r>
      <w:r w:rsidR="00FB78B1">
        <w:t>nd of a</w:t>
      </w:r>
      <w:r w:rsidR="00CB7086">
        <w:t>dvice to users)</w:t>
      </w:r>
    </w:p>
    <w:p w14:paraId="70CD9CF6" w14:textId="35896099" w:rsidR="000D46C6" w:rsidRDefault="00D608FA" w:rsidP="002A3F1E">
      <w:pPr>
        <w:spacing w:before="120"/>
      </w:pPr>
      <w:r>
        <w:t>Return value:</w:t>
      </w:r>
    </w:p>
    <w:p w14:paraId="556793A1" w14:textId="77777777" w:rsidR="00D608FA" w:rsidRDefault="00D608FA" w:rsidP="00D608FA">
      <w:pPr>
        <w:spacing w:before="120"/>
      </w:pPr>
      <w:r>
        <w:t xml:space="preserve">PMIX_SUCCESS or a negative value corresponding to a PMIx error constant </w:t>
      </w:r>
    </w:p>
    <w:p w14:paraId="5FAEA0E4" w14:textId="1DFFD438" w:rsidR="000D46C6" w:rsidRDefault="00D608FA" w:rsidP="002A3F1E">
      <w:pPr>
        <w:spacing w:before="120"/>
      </w:pPr>
      <w:r>
        <w:t>(Advice to implementers) (End of advice to implementers)</w:t>
      </w:r>
    </w:p>
    <w:p w14:paraId="33B6379F" w14:textId="62DF8568" w:rsidR="002A3F1E" w:rsidRDefault="002A3F1E" w:rsidP="008413D2">
      <w:pPr>
        <w:pStyle w:val="Heading1"/>
        <w:pageBreakBefore/>
      </w:pPr>
      <w:r>
        <w:t>Chapter 5. Server-Side Functions</w:t>
      </w:r>
    </w:p>
    <w:p w14:paraId="05389421" w14:textId="27E0FBA1" w:rsidR="00395F97" w:rsidRDefault="00395F97" w:rsidP="002C1346">
      <w:pPr>
        <w:pStyle w:val="Heading4"/>
      </w:pPr>
      <w:bookmarkStart w:id="30" w:name="_Toc487026165"/>
      <w:proofErr w:type="spellStart"/>
      <w:r>
        <w:t>PMIx_server_</w:t>
      </w:r>
      <w:proofErr w:type="gramStart"/>
      <w:r>
        <w:t>init</w:t>
      </w:r>
      <w:proofErr w:type="spellEnd"/>
      <w:r>
        <w:t>(</w:t>
      </w:r>
      <w:proofErr w:type="gramEnd"/>
      <w:r w:rsidR="00750485">
        <w:t>module, info, ninfo)</w:t>
      </w:r>
      <w:bookmarkEnd w:id="30"/>
    </w:p>
    <w:tbl>
      <w:tblPr>
        <w:tblStyle w:val="GridTable2-Accent5"/>
        <w:tblW w:w="0" w:type="auto"/>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1075"/>
        <w:gridCol w:w="2790"/>
        <w:gridCol w:w="5485"/>
      </w:tblGrid>
      <w:tr w:rsidR="001613FE" w14:paraId="358072EF" w14:textId="77777777" w:rsidTr="00B000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Borders>
              <w:top w:val="none" w:sz="0" w:space="0" w:color="auto"/>
              <w:bottom w:val="none" w:sz="0" w:space="0" w:color="auto"/>
              <w:right w:val="none" w:sz="0" w:space="0" w:color="auto"/>
            </w:tcBorders>
            <w:shd w:val="clear" w:color="auto" w:fill="DEEAF6"/>
          </w:tcPr>
          <w:p w14:paraId="0904FC3B" w14:textId="241AE556" w:rsidR="001613FE" w:rsidRDefault="001613FE" w:rsidP="00B000A2">
            <w:pPr>
              <w:spacing w:before="60" w:after="60"/>
            </w:pPr>
            <w:r>
              <w:t>IN</w:t>
            </w:r>
          </w:p>
        </w:tc>
        <w:tc>
          <w:tcPr>
            <w:tcW w:w="2790" w:type="dxa"/>
            <w:tcBorders>
              <w:top w:val="none" w:sz="0" w:space="0" w:color="auto"/>
              <w:left w:val="none" w:sz="0" w:space="0" w:color="auto"/>
              <w:bottom w:val="none" w:sz="0" w:space="0" w:color="auto"/>
              <w:right w:val="none" w:sz="0" w:space="0" w:color="auto"/>
            </w:tcBorders>
          </w:tcPr>
          <w:p w14:paraId="1F4D0920" w14:textId="53113D92" w:rsidR="001613FE" w:rsidRPr="0040458F" w:rsidRDefault="00B000A2" w:rsidP="00CA0E01">
            <w:pPr>
              <w:spacing w:before="60" w:after="60"/>
              <w:cnfStyle w:val="100000000000" w:firstRow="1" w:lastRow="0" w:firstColumn="0" w:lastColumn="0" w:oddVBand="0" w:evenVBand="0" w:oddHBand="0" w:evenHBand="0" w:firstRowFirstColumn="0" w:firstRowLastColumn="0" w:lastRowFirstColumn="0" w:lastRowLastColumn="0"/>
              <w:rPr>
                <w:b w:val="0"/>
              </w:rPr>
            </w:pPr>
            <w:r>
              <w:rPr>
                <w:b w:val="0"/>
              </w:rPr>
              <w:t>module</w:t>
            </w:r>
          </w:p>
        </w:tc>
        <w:tc>
          <w:tcPr>
            <w:tcW w:w="5485" w:type="dxa"/>
            <w:tcBorders>
              <w:top w:val="none" w:sz="0" w:space="0" w:color="auto"/>
              <w:left w:val="none" w:sz="0" w:space="0" w:color="auto"/>
              <w:bottom w:val="none" w:sz="0" w:space="0" w:color="auto"/>
            </w:tcBorders>
          </w:tcPr>
          <w:p w14:paraId="6963D21C" w14:textId="1B37D76D" w:rsidR="001613FE" w:rsidRPr="0040458F" w:rsidRDefault="00B000A2" w:rsidP="00CA0E01">
            <w:pPr>
              <w:spacing w:before="60" w:after="60"/>
              <w:cnfStyle w:val="100000000000" w:firstRow="1" w:lastRow="0" w:firstColumn="0" w:lastColumn="0" w:oddVBand="0" w:evenVBand="0" w:oddHBand="0" w:evenHBand="0" w:firstRowFirstColumn="0" w:firstRowLastColumn="0" w:lastRowFirstColumn="0" w:lastRowLastColumn="0"/>
              <w:rPr>
                <w:b w:val="0"/>
              </w:rPr>
            </w:pPr>
            <w:r>
              <w:rPr>
                <w:b w:val="0"/>
              </w:rPr>
              <w:t xml:space="preserve">Pointer to a </w:t>
            </w:r>
            <w:proofErr w:type="spellStart"/>
            <w:r>
              <w:rPr>
                <w:b w:val="0"/>
              </w:rPr>
              <w:t>pmix_server_module</w:t>
            </w:r>
            <w:r w:rsidR="001613FE" w:rsidRPr="0040458F">
              <w:rPr>
                <w:b w:val="0"/>
              </w:rPr>
              <w:t>_t</w:t>
            </w:r>
            <w:proofErr w:type="spellEnd"/>
            <w:r w:rsidR="001613FE" w:rsidRPr="0040458F">
              <w:rPr>
                <w:b w:val="0"/>
              </w:rPr>
              <w:t xml:space="preserve"> structure</w:t>
            </w:r>
          </w:p>
        </w:tc>
      </w:tr>
      <w:tr w:rsidR="001613FE" w14:paraId="791A7894" w14:textId="77777777" w:rsidTr="00CA0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DEEAF6"/>
          </w:tcPr>
          <w:p w14:paraId="1BC610D8" w14:textId="77777777" w:rsidR="001613FE" w:rsidRDefault="001613FE" w:rsidP="00CA0E01">
            <w:pPr>
              <w:spacing w:before="60" w:after="60"/>
            </w:pPr>
            <w:r>
              <w:t>IN</w:t>
            </w:r>
          </w:p>
        </w:tc>
        <w:tc>
          <w:tcPr>
            <w:tcW w:w="2790" w:type="dxa"/>
            <w:shd w:val="clear" w:color="auto" w:fill="auto"/>
          </w:tcPr>
          <w:p w14:paraId="1880F607" w14:textId="77777777" w:rsidR="001613FE" w:rsidRDefault="001613FE" w:rsidP="00CA0E01">
            <w:pPr>
              <w:spacing w:before="60" w:after="60"/>
              <w:cnfStyle w:val="000000100000" w:firstRow="0" w:lastRow="0" w:firstColumn="0" w:lastColumn="0" w:oddVBand="0" w:evenVBand="0" w:oddHBand="1" w:evenHBand="0" w:firstRowFirstColumn="0" w:firstRowLastColumn="0" w:lastRowFirstColumn="0" w:lastRowLastColumn="0"/>
            </w:pPr>
            <w:r>
              <w:t>info</w:t>
            </w:r>
          </w:p>
        </w:tc>
        <w:tc>
          <w:tcPr>
            <w:tcW w:w="5485" w:type="dxa"/>
            <w:shd w:val="clear" w:color="auto" w:fill="auto"/>
          </w:tcPr>
          <w:p w14:paraId="266B2FEE" w14:textId="77777777" w:rsidR="001613FE" w:rsidRDefault="001613FE" w:rsidP="00CA0E01">
            <w:pPr>
              <w:spacing w:before="60" w:after="60"/>
              <w:cnfStyle w:val="000000100000" w:firstRow="0" w:lastRow="0" w:firstColumn="0" w:lastColumn="0" w:oddVBand="0" w:evenVBand="0" w:oddHBand="1" w:evenHBand="0" w:firstRowFirstColumn="0" w:firstRowLastColumn="0" w:lastRowFirstColumn="0" w:lastRowLastColumn="0"/>
            </w:pPr>
            <w:r>
              <w:t>Array of pmix_info_t structures</w:t>
            </w:r>
          </w:p>
        </w:tc>
      </w:tr>
      <w:tr w:rsidR="001613FE" w14:paraId="5C70E245" w14:textId="77777777" w:rsidTr="00CA0E01">
        <w:tc>
          <w:tcPr>
            <w:cnfStyle w:val="001000000000" w:firstRow="0" w:lastRow="0" w:firstColumn="1" w:lastColumn="0" w:oddVBand="0" w:evenVBand="0" w:oddHBand="0" w:evenHBand="0" w:firstRowFirstColumn="0" w:firstRowLastColumn="0" w:lastRowFirstColumn="0" w:lastRowLastColumn="0"/>
            <w:tcW w:w="1075" w:type="dxa"/>
            <w:shd w:val="clear" w:color="auto" w:fill="DEEAF6"/>
          </w:tcPr>
          <w:p w14:paraId="0790ABAC" w14:textId="77777777" w:rsidR="001613FE" w:rsidRDefault="001613FE" w:rsidP="00CA0E01">
            <w:pPr>
              <w:spacing w:before="60" w:after="60"/>
            </w:pPr>
            <w:r>
              <w:t>IN</w:t>
            </w:r>
          </w:p>
        </w:tc>
        <w:tc>
          <w:tcPr>
            <w:tcW w:w="2790" w:type="dxa"/>
          </w:tcPr>
          <w:p w14:paraId="54169A28" w14:textId="77777777" w:rsidR="001613FE" w:rsidRDefault="001613FE" w:rsidP="00CA0E01">
            <w:pPr>
              <w:spacing w:before="60" w:after="60"/>
              <w:cnfStyle w:val="000000000000" w:firstRow="0" w:lastRow="0" w:firstColumn="0" w:lastColumn="0" w:oddVBand="0" w:evenVBand="0" w:oddHBand="0" w:evenHBand="0" w:firstRowFirstColumn="0" w:firstRowLastColumn="0" w:lastRowFirstColumn="0" w:lastRowLastColumn="0"/>
            </w:pPr>
            <w:r>
              <w:t>ninfo</w:t>
            </w:r>
          </w:p>
        </w:tc>
        <w:tc>
          <w:tcPr>
            <w:tcW w:w="5485" w:type="dxa"/>
          </w:tcPr>
          <w:p w14:paraId="0224E4F9" w14:textId="77777777" w:rsidR="001613FE" w:rsidRDefault="001613FE" w:rsidP="00CA0E01">
            <w:pPr>
              <w:spacing w:before="60" w:after="60"/>
              <w:cnfStyle w:val="000000000000" w:firstRow="0" w:lastRow="0" w:firstColumn="0" w:lastColumn="0" w:oddVBand="0" w:evenVBand="0" w:oddHBand="0" w:evenHBand="0" w:firstRowFirstColumn="0" w:firstRowLastColumn="0" w:lastRowFirstColumn="0" w:lastRowLastColumn="0"/>
            </w:pPr>
            <w:r>
              <w:t>Number of elements in info array</w:t>
            </w:r>
          </w:p>
        </w:tc>
      </w:tr>
    </w:tbl>
    <w:p w14:paraId="1617BE01" w14:textId="6CC20CB1" w:rsidR="00750485" w:rsidRDefault="00B000A2" w:rsidP="00B000A2">
      <w:pPr>
        <w:spacing w:before="120"/>
      </w:pPr>
      <w:r>
        <w:t>Syntax:</w:t>
      </w:r>
    </w:p>
    <w:p w14:paraId="720F5675" w14:textId="4E346B13" w:rsidR="00B000A2" w:rsidRDefault="00B000A2" w:rsidP="00B000A2">
      <w:r>
        <w:t xml:space="preserve">pmix_status_t </w:t>
      </w:r>
      <w:proofErr w:type="spellStart"/>
      <w:r>
        <w:t>PMIx_server_</w:t>
      </w:r>
      <w:proofErr w:type="gramStart"/>
      <w:r>
        <w:t>init</w:t>
      </w:r>
      <w:proofErr w:type="spellEnd"/>
      <w:r>
        <w:t>(</w:t>
      </w:r>
      <w:proofErr w:type="spellStart"/>
      <w:proofErr w:type="gramEnd"/>
      <w:r>
        <w:t>pmix_server_module_t</w:t>
      </w:r>
      <w:proofErr w:type="spellEnd"/>
      <w:r>
        <w:t xml:space="preserve"> *module,</w:t>
      </w:r>
    </w:p>
    <w:p w14:paraId="667FCB19" w14:textId="5174B852" w:rsidR="00B000A2" w:rsidRDefault="00B000A2" w:rsidP="00B000A2">
      <w:pPr>
        <w:ind w:left="3150"/>
      </w:pPr>
      <w:r>
        <w:t xml:space="preserve">pmix_info_t </w:t>
      </w:r>
      <w:proofErr w:type="gramStart"/>
      <w:r>
        <w:t>info[</w:t>
      </w:r>
      <w:proofErr w:type="gramEnd"/>
      <w:r>
        <w:t>], size_t ninfo)</w:t>
      </w:r>
    </w:p>
    <w:p w14:paraId="1C9269ED" w14:textId="77777777" w:rsidR="00B000A2" w:rsidRDefault="00B000A2" w:rsidP="00B000A2"/>
    <w:p w14:paraId="12079981" w14:textId="77777777" w:rsidR="00BE6CC7" w:rsidRDefault="00BE6CC7" w:rsidP="00B000A2">
      <w:pPr>
        <w:sectPr w:rsidR="00BE6CC7" w:rsidSect="00CF1F1A">
          <w:pgSz w:w="12240" w:h="15840"/>
          <w:pgMar w:top="1440" w:right="1440" w:bottom="1440" w:left="1440" w:header="720" w:footer="720" w:gutter="0"/>
          <w:lnNumType w:countBy="1"/>
          <w:cols w:space="720"/>
          <w:docGrid w:linePitch="360"/>
        </w:sectPr>
      </w:pPr>
    </w:p>
    <w:p w14:paraId="28F72DFF" w14:textId="42EFD3AC" w:rsidR="00B000A2" w:rsidRDefault="00FB2221" w:rsidP="00B000A2">
      <w:r>
        <w:t>4.2 Launch</w:t>
      </w:r>
    </w:p>
    <w:p w14:paraId="5D09257B" w14:textId="77777777" w:rsidR="00FB2221" w:rsidRDefault="00FB2221" w:rsidP="00B000A2"/>
    <w:p w14:paraId="3CD60750" w14:textId="77777777" w:rsidR="00FB2221" w:rsidRDefault="00FB2221" w:rsidP="00FB2221"/>
    <w:p w14:paraId="13A19F44" w14:textId="77777777" w:rsidR="00210812" w:rsidRDefault="00210812" w:rsidP="00210812"/>
    <w:sectPr w:rsidR="00210812" w:rsidSect="00CF1F1A">
      <w:pgSz w:w="12240" w:h="15840"/>
      <w:pgMar w:top="1440" w:right="1440" w:bottom="1440" w:left="1440" w:header="720" w:footer="720" w:gutter="0"/>
      <w:lnNumType w:countBy="1"/>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ED5F1E" w14:textId="77777777" w:rsidR="006E767D" w:rsidRDefault="006E767D" w:rsidP="00CF1F1A">
      <w:r>
        <w:separator/>
      </w:r>
    </w:p>
  </w:endnote>
  <w:endnote w:type="continuationSeparator" w:id="0">
    <w:p w14:paraId="2DF1B45E" w14:textId="77777777" w:rsidR="006E767D" w:rsidRDefault="006E767D" w:rsidP="00CF1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CEDA38" w14:textId="77777777" w:rsidR="00533217" w:rsidRDefault="00533217">
    <w:pPr>
      <w:pStyle w:val="Footer"/>
    </w:pPr>
    <w:r>
      <w:rPr>
        <w:rFonts w:ascii="Calibri" w:hAnsi="Calibri"/>
      </w:rPr>
      <w:t>©</w:t>
    </w:r>
    <w:r>
      <w:t>2017 Intel, Inc. Permission to copy without fee all or part of this material is granted provided this copyright notice and the title of this document appear.</w:t>
    </w:r>
  </w:p>
  <w:p w14:paraId="10968EFB" w14:textId="77777777" w:rsidR="00533217" w:rsidRDefault="00533217">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E81595" w14:textId="77777777" w:rsidR="00533217" w:rsidRDefault="0053321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98A50C" w14:textId="77777777" w:rsidR="006E767D" w:rsidRDefault="006E767D" w:rsidP="00CF1F1A">
      <w:r>
        <w:separator/>
      </w:r>
    </w:p>
  </w:footnote>
  <w:footnote w:type="continuationSeparator" w:id="0">
    <w:p w14:paraId="1E02C233" w14:textId="77777777" w:rsidR="006E767D" w:rsidRDefault="006E767D" w:rsidP="00CF1F1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59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15436B"/>
    <w:multiLevelType w:val="hybridMultilevel"/>
    <w:tmpl w:val="4DCCE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341336"/>
    <w:multiLevelType w:val="hybridMultilevel"/>
    <w:tmpl w:val="6DA85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3F6A2B"/>
    <w:multiLevelType w:val="multilevel"/>
    <w:tmpl w:val="6DA85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3C9158DA"/>
    <w:multiLevelType w:val="hybridMultilevel"/>
    <w:tmpl w:val="B99AD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46E63E3"/>
    <w:multiLevelType w:val="multilevel"/>
    <w:tmpl w:val="9AF6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2D5674"/>
    <w:multiLevelType w:val="hybridMultilevel"/>
    <w:tmpl w:val="EDB4C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3D81E06"/>
    <w:multiLevelType w:val="multilevel"/>
    <w:tmpl w:val="0490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101F66"/>
    <w:multiLevelType w:val="hybridMultilevel"/>
    <w:tmpl w:val="92C61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4CA4509"/>
    <w:multiLevelType w:val="hybridMultilevel"/>
    <w:tmpl w:val="7DCC7CB2"/>
    <w:lvl w:ilvl="0" w:tplc="05D057C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7"/>
  </w:num>
  <w:num w:numId="4">
    <w:abstractNumId w:val="6"/>
  </w:num>
  <w:num w:numId="5">
    <w:abstractNumId w:val="8"/>
  </w:num>
  <w:num w:numId="6">
    <w:abstractNumId w:val="0"/>
  </w:num>
  <w:num w:numId="7">
    <w:abstractNumId w:val="4"/>
  </w:num>
  <w:num w:numId="8">
    <w:abstractNumId w:val="9"/>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fullPage" w:percent="140"/>
  <w:proofState w:spelling="clean" w:grammar="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F1A"/>
    <w:rsid w:val="000D46C6"/>
    <w:rsid w:val="00132B67"/>
    <w:rsid w:val="0015794D"/>
    <w:rsid w:val="001613FE"/>
    <w:rsid w:val="00164B07"/>
    <w:rsid w:val="001842A5"/>
    <w:rsid w:val="0018730F"/>
    <w:rsid w:val="00210812"/>
    <w:rsid w:val="00290B81"/>
    <w:rsid w:val="002A3F1E"/>
    <w:rsid w:val="002B0490"/>
    <w:rsid w:val="002C1346"/>
    <w:rsid w:val="002F33A4"/>
    <w:rsid w:val="00304D7A"/>
    <w:rsid w:val="00353621"/>
    <w:rsid w:val="00395F97"/>
    <w:rsid w:val="003D10D9"/>
    <w:rsid w:val="003F1BC6"/>
    <w:rsid w:val="00401C79"/>
    <w:rsid w:val="0040458F"/>
    <w:rsid w:val="00417E0F"/>
    <w:rsid w:val="00421FD9"/>
    <w:rsid w:val="00430C81"/>
    <w:rsid w:val="0043596A"/>
    <w:rsid w:val="00490989"/>
    <w:rsid w:val="004C12CF"/>
    <w:rsid w:val="004C2B37"/>
    <w:rsid w:val="004C3530"/>
    <w:rsid w:val="004D1BEB"/>
    <w:rsid w:val="004F0AB6"/>
    <w:rsid w:val="00502D2A"/>
    <w:rsid w:val="00513590"/>
    <w:rsid w:val="00524880"/>
    <w:rsid w:val="00533217"/>
    <w:rsid w:val="005428D1"/>
    <w:rsid w:val="005457D3"/>
    <w:rsid w:val="0058330B"/>
    <w:rsid w:val="005841F5"/>
    <w:rsid w:val="005C7428"/>
    <w:rsid w:val="005D421E"/>
    <w:rsid w:val="006153C5"/>
    <w:rsid w:val="006457BB"/>
    <w:rsid w:val="0069417E"/>
    <w:rsid w:val="006E767D"/>
    <w:rsid w:val="00703ED4"/>
    <w:rsid w:val="00741CAA"/>
    <w:rsid w:val="00750485"/>
    <w:rsid w:val="007554FF"/>
    <w:rsid w:val="00804120"/>
    <w:rsid w:val="008169E2"/>
    <w:rsid w:val="008413D2"/>
    <w:rsid w:val="00845272"/>
    <w:rsid w:val="00864385"/>
    <w:rsid w:val="0091752F"/>
    <w:rsid w:val="00925657"/>
    <w:rsid w:val="00944816"/>
    <w:rsid w:val="0095469C"/>
    <w:rsid w:val="00970BD4"/>
    <w:rsid w:val="009B02D9"/>
    <w:rsid w:val="00A01EB5"/>
    <w:rsid w:val="00A05242"/>
    <w:rsid w:val="00A118C1"/>
    <w:rsid w:val="00A47F74"/>
    <w:rsid w:val="00A67B1B"/>
    <w:rsid w:val="00A94AF7"/>
    <w:rsid w:val="00B000A2"/>
    <w:rsid w:val="00B2172C"/>
    <w:rsid w:val="00B24212"/>
    <w:rsid w:val="00B3114E"/>
    <w:rsid w:val="00B47788"/>
    <w:rsid w:val="00B5672A"/>
    <w:rsid w:val="00BB3FC9"/>
    <w:rsid w:val="00BC1BE9"/>
    <w:rsid w:val="00BE646B"/>
    <w:rsid w:val="00BE6CC7"/>
    <w:rsid w:val="00C0334C"/>
    <w:rsid w:val="00C31690"/>
    <w:rsid w:val="00C54568"/>
    <w:rsid w:val="00C65E66"/>
    <w:rsid w:val="00CB7086"/>
    <w:rsid w:val="00CD6E74"/>
    <w:rsid w:val="00CF1F1A"/>
    <w:rsid w:val="00CF6D8C"/>
    <w:rsid w:val="00CF7F5B"/>
    <w:rsid w:val="00D03302"/>
    <w:rsid w:val="00D56CE9"/>
    <w:rsid w:val="00D608FA"/>
    <w:rsid w:val="00DC47B3"/>
    <w:rsid w:val="00DD3528"/>
    <w:rsid w:val="00DF63C3"/>
    <w:rsid w:val="00E26BC0"/>
    <w:rsid w:val="00E303C8"/>
    <w:rsid w:val="00E376F5"/>
    <w:rsid w:val="00E438FD"/>
    <w:rsid w:val="00E830A6"/>
    <w:rsid w:val="00EC1F1F"/>
    <w:rsid w:val="00F03026"/>
    <w:rsid w:val="00F033AC"/>
    <w:rsid w:val="00F15116"/>
    <w:rsid w:val="00F66CD7"/>
    <w:rsid w:val="00F757F9"/>
    <w:rsid w:val="00F80577"/>
    <w:rsid w:val="00FB2221"/>
    <w:rsid w:val="00FB78B1"/>
    <w:rsid w:val="00FD6A0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858C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72C"/>
    <w:pPr>
      <w:keepNext/>
      <w:keepLines/>
      <w:spacing w:before="240" w:after="36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4778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565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API"/>
    <w:next w:val="Normal"/>
    <w:link w:val="Heading4Char"/>
    <w:uiPriority w:val="9"/>
    <w:unhideWhenUsed/>
    <w:qFormat/>
    <w:rsid w:val="002C1346"/>
    <w:pPr>
      <w:keepNext/>
      <w:keepLines/>
      <w:spacing w:before="40"/>
      <w:outlineLvl w:val="3"/>
    </w:pPr>
    <w:rPr>
      <w:rFonts w:asciiTheme="majorHAnsi" w:eastAsiaTheme="majorEastAsia" w:hAnsiTheme="majorHAnsi" w:cstheme="majorBid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F1F1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F1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F1F1A"/>
    <w:pPr>
      <w:ind w:left="720"/>
      <w:contextualSpacing/>
    </w:pPr>
  </w:style>
  <w:style w:type="character" w:styleId="Hyperlink">
    <w:name w:val="Hyperlink"/>
    <w:basedOn w:val="DefaultParagraphFont"/>
    <w:uiPriority w:val="99"/>
    <w:unhideWhenUsed/>
    <w:rsid w:val="00CF1F1A"/>
    <w:rPr>
      <w:color w:val="0563C1" w:themeColor="hyperlink"/>
      <w:u w:val="single"/>
    </w:rPr>
  </w:style>
  <w:style w:type="character" w:styleId="LineNumber">
    <w:name w:val="line number"/>
    <w:basedOn w:val="DefaultParagraphFont"/>
    <w:uiPriority w:val="99"/>
    <w:semiHidden/>
    <w:unhideWhenUsed/>
    <w:rsid w:val="00CF1F1A"/>
  </w:style>
  <w:style w:type="paragraph" w:styleId="Header">
    <w:name w:val="header"/>
    <w:basedOn w:val="Normal"/>
    <w:link w:val="HeaderChar"/>
    <w:uiPriority w:val="99"/>
    <w:unhideWhenUsed/>
    <w:rsid w:val="00CF1F1A"/>
    <w:pPr>
      <w:tabs>
        <w:tab w:val="center" w:pos="4680"/>
        <w:tab w:val="right" w:pos="9360"/>
      </w:tabs>
    </w:pPr>
  </w:style>
  <w:style w:type="character" w:customStyle="1" w:styleId="HeaderChar">
    <w:name w:val="Header Char"/>
    <w:basedOn w:val="DefaultParagraphFont"/>
    <w:link w:val="Header"/>
    <w:uiPriority w:val="99"/>
    <w:rsid w:val="00CF1F1A"/>
  </w:style>
  <w:style w:type="paragraph" w:styleId="Footer">
    <w:name w:val="footer"/>
    <w:basedOn w:val="Normal"/>
    <w:link w:val="FooterChar"/>
    <w:uiPriority w:val="99"/>
    <w:unhideWhenUsed/>
    <w:rsid w:val="00CF1F1A"/>
    <w:pPr>
      <w:tabs>
        <w:tab w:val="center" w:pos="4680"/>
        <w:tab w:val="right" w:pos="9360"/>
      </w:tabs>
    </w:pPr>
  </w:style>
  <w:style w:type="character" w:customStyle="1" w:styleId="FooterChar">
    <w:name w:val="Footer Char"/>
    <w:basedOn w:val="DefaultParagraphFont"/>
    <w:link w:val="Footer"/>
    <w:uiPriority w:val="99"/>
    <w:rsid w:val="00CF1F1A"/>
  </w:style>
  <w:style w:type="paragraph" w:styleId="TOC1">
    <w:name w:val="toc 1"/>
    <w:basedOn w:val="Normal"/>
    <w:next w:val="Normal"/>
    <w:autoRedefine/>
    <w:uiPriority w:val="39"/>
    <w:unhideWhenUsed/>
    <w:rsid w:val="00533217"/>
    <w:pPr>
      <w:spacing w:before="120"/>
    </w:pPr>
    <w:rPr>
      <w:b/>
      <w:bCs/>
    </w:rPr>
  </w:style>
  <w:style w:type="paragraph" w:styleId="TOC2">
    <w:name w:val="toc 2"/>
    <w:basedOn w:val="Normal"/>
    <w:next w:val="Normal"/>
    <w:autoRedefine/>
    <w:uiPriority w:val="39"/>
    <w:unhideWhenUsed/>
    <w:rsid w:val="00533217"/>
    <w:pPr>
      <w:ind w:left="240"/>
    </w:pPr>
    <w:rPr>
      <w:b/>
      <w:bCs/>
      <w:sz w:val="22"/>
      <w:szCs w:val="22"/>
    </w:rPr>
  </w:style>
  <w:style w:type="paragraph" w:styleId="TOC3">
    <w:name w:val="toc 3"/>
    <w:basedOn w:val="Normal"/>
    <w:next w:val="Normal"/>
    <w:autoRedefine/>
    <w:uiPriority w:val="39"/>
    <w:unhideWhenUsed/>
    <w:rsid w:val="00533217"/>
    <w:pPr>
      <w:ind w:left="480"/>
    </w:pPr>
    <w:rPr>
      <w:sz w:val="22"/>
      <w:szCs w:val="22"/>
    </w:rPr>
  </w:style>
  <w:style w:type="paragraph" w:styleId="TOC4">
    <w:name w:val="toc 4"/>
    <w:basedOn w:val="Normal"/>
    <w:next w:val="Normal"/>
    <w:autoRedefine/>
    <w:uiPriority w:val="39"/>
    <w:unhideWhenUsed/>
    <w:rsid w:val="00533217"/>
    <w:pPr>
      <w:ind w:left="720"/>
    </w:pPr>
    <w:rPr>
      <w:sz w:val="20"/>
      <w:szCs w:val="20"/>
    </w:rPr>
  </w:style>
  <w:style w:type="paragraph" w:styleId="TOC5">
    <w:name w:val="toc 5"/>
    <w:basedOn w:val="Normal"/>
    <w:next w:val="Normal"/>
    <w:autoRedefine/>
    <w:uiPriority w:val="39"/>
    <w:unhideWhenUsed/>
    <w:rsid w:val="00533217"/>
    <w:pPr>
      <w:ind w:left="960"/>
    </w:pPr>
    <w:rPr>
      <w:sz w:val="20"/>
      <w:szCs w:val="20"/>
    </w:rPr>
  </w:style>
  <w:style w:type="paragraph" w:styleId="TOC6">
    <w:name w:val="toc 6"/>
    <w:basedOn w:val="Normal"/>
    <w:next w:val="Normal"/>
    <w:autoRedefine/>
    <w:uiPriority w:val="39"/>
    <w:unhideWhenUsed/>
    <w:rsid w:val="00533217"/>
    <w:pPr>
      <w:ind w:left="1200"/>
    </w:pPr>
    <w:rPr>
      <w:sz w:val="20"/>
      <w:szCs w:val="20"/>
    </w:rPr>
  </w:style>
  <w:style w:type="paragraph" w:styleId="TOC7">
    <w:name w:val="toc 7"/>
    <w:basedOn w:val="Normal"/>
    <w:next w:val="Normal"/>
    <w:autoRedefine/>
    <w:uiPriority w:val="39"/>
    <w:unhideWhenUsed/>
    <w:rsid w:val="00533217"/>
    <w:pPr>
      <w:ind w:left="1440"/>
    </w:pPr>
    <w:rPr>
      <w:sz w:val="20"/>
      <w:szCs w:val="20"/>
    </w:rPr>
  </w:style>
  <w:style w:type="paragraph" w:styleId="TOC8">
    <w:name w:val="toc 8"/>
    <w:basedOn w:val="Normal"/>
    <w:next w:val="Normal"/>
    <w:autoRedefine/>
    <w:uiPriority w:val="39"/>
    <w:unhideWhenUsed/>
    <w:rsid w:val="00533217"/>
    <w:pPr>
      <w:ind w:left="1680"/>
    </w:pPr>
    <w:rPr>
      <w:sz w:val="20"/>
      <w:szCs w:val="20"/>
    </w:rPr>
  </w:style>
  <w:style w:type="paragraph" w:styleId="TOC9">
    <w:name w:val="toc 9"/>
    <w:basedOn w:val="Normal"/>
    <w:next w:val="Normal"/>
    <w:autoRedefine/>
    <w:uiPriority w:val="39"/>
    <w:unhideWhenUsed/>
    <w:rsid w:val="00533217"/>
    <w:pPr>
      <w:ind w:left="1920"/>
    </w:pPr>
    <w:rPr>
      <w:sz w:val="20"/>
      <w:szCs w:val="20"/>
    </w:rPr>
  </w:style>
  <w:style w:type="paragraph" w:styleId="TableofFigures">
    <w:name w:val="table of figures"/>
    <w:basedOn w:val="Normal"/>
    <w:next w:val="Normal"/>
    <w:uiPriority w:val="99"/>
    <w:unhideWhenUsed/>
    <w:rsid w:val="00533217"/>
    <w:pPr>
      <w:ind w:left="480" w:hanging="480"/>
    </w:pPr>
  </w:style>
  <w:style w:type="character" w:customStyle="1" w:styleId="Heading1Char">
    <w:name w:val="Heading 1 Char"/>
    <w:basedOn w:val="DefaultParagraphFont"/>
    <w:link w:val="Heading1"/>
    <w:uiPriority w:val="9"/>
    <w:rsid w:val="00B2172C"/>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944816"/>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944816"/>
    <w:rPr>
      <w:b/>
      <w:bCs/>
    </w:rPr>
  </w:style>
  <w:style w:type="character" w:customStyle="1" w:styleId="apple-converted-space">
    <w:name w:val="apple-converted-space"/>
    <w:basedOn w:val="DefaultParagraphFont"/>
    <w:rsid w:val="00944816"/>
  </w:style>
  <w:style w:type="character" w:styleId="Emphasis">
    <w:name w:val="Emphasis"/>
    <w:basedOn w:val="DefaultParagraphFont"/>
    <w:uiPriority w:val="20"/>
    <w:qFormat/>
    <w:rsid w:val="00944816"/>
    <w:rPr>
      <w:i/>
      <w:iCs/>
    </w:rPr>
  </w:style>
  <w:style w:type="character" w:customStyle="1" w:styleId="Heading2Char">
    <w:name w:val="Heading 2 Char"/>
    <w:basedOn w:val="DefaultParagraphFont"/>
    <w:link w:val="Heading2"/>
    <w:uiPriority w:val="9"/>
    <w:rsid w:val="00B477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25657"/>
    <w:rPr>
      <w:rFonts w:asciiTheme="majorHAnsi" w:eastAsiaTheme="majorEastAsia" w:hAnsiTheme="majorHAnsi" w:cstheme="majorBidi"/>
      <w:color w:val="1F3763" w:themeColor="accent1" w:themeShade="7F"/>
    </w:rPr>
  </w:style>
  <w:style w:type="character" w:styleId="SubtleReference">
    <w:name w:val="Subtle Reference"/>
    <w:basedOn w:val="DefaultParagraphFont"/>
    <w:uiPriority w:val="31"/>
    <w:qFormat/>
    <w:rsid w:val="0040458F"/>
    <w:rPr>
      <w:smallCaps/>
      <w:color w:val="5A5A5A" w:themeColor="text1" w:themeTint="A5"/>
    </w:rPr>
  </w:style>
  <w:style w:type="table" w:styleId="TableGrid">
    <w:name w:val="Table Grid"/>
    <w:basedOn w:val="TableNormal"/>
    <w:uiPriority w:val="39"/>
    <w:rsid w:val="004045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4">
    <w:name w:val="Plain Table 4"/>
    <w:basedOn w:val="TableNormal"/>
    <w:uiPriority w:val="44"/>
    <w:rsid w:val="0040458F"/>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2">
    <w:name w:val="Grid Table 3 Accent 2"/>
    <w:basedOn w:val="TableNormal"/>
    <w:uiPriority w:val="48"/>
    <w:rsid w:val="0040458F"/>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2-Accent5">
    <w:name w:val="Grid Table 2 Accent 5"/>
    <w:basedOn w:val="TableNormal"/>
    <w:uiPriority w:val="47"/>
    <w:rsid w:val="0040458F"/>
    <w:tblPr>
      <w:tblStyleRowBandSize w:val="1"/>
      <w:tblStyleColBandSize w:val="1"/>
      <w:tblInd w:w="0" w:type="dxa"/>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4Char">
    <w:name w:val="Heading 4 Char"/>
    <w:basedOn w:val="DefaultParagraphFont"/>
    <w:link w:val="Heading4"/>
    <w:uiPriority w:val="9"/>
    <w:rsid w:val="002C1346"/>
    <w:rPr>
      <w:rFonts w:asciiTheme="majorHAnsi" w:eastAsiaTheme="majorEastAsia" w:hAnsiTheme="majorHAnsi" w:cstheme="majorBidi"/>
      <w:iCs/>
      <w:smallCaps/>
      <w:color w:val="000000" w:themeColor="text1"/>
      <w:sz w:val="28"/>
    </w:rPr>
  </w:style>
  <w:style w:type="paragraph" w:customStyle="1" w:styleId="API">
    <w:name w:val="API"/>
    <w:basedOn w:val="Normal"/>
    <w:qFormat/>
    <w:rsid w:val="00164B07"/>
    <w:pPr>
      <w:spacing w:before="120" w:after="240"/>
    </w:pPr>
    <w:rPr>
      <w:smallCaps/>
      <w:sz w:val="28"/>
    </w:rPr>
  </w:style>
  <w:style w:type="paragraph" w:styleId="Caption">
    <w:name w:val="caption"/>
    <w:basedOn w:val="Normal"/>
    <w:next w:val="Normal"/>
    <w:uiPriority w:val="35"/>
    <w:unhideWhenUsed/>
    <w:qFormat/>
    <w:rsid w:val="00741CA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65302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yperlink" Target="https://pmix.github.io/pmix/etc"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hyperlink" Target="https://groups.google.com/forum/" TargetMode="Externa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94D35454-AF5E-834A-89A9-8AB06993D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20</Pages>
  <Words>3224</Words>
  <Characters>18380</Characters>
  <Application>Microsoft Macintosh Word</Application>
  <DocSecurity>0</DocSecurity>
  <Lines>153</Lines>
  <Paragraphs>43</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PMIx: The Process Management Interface – Exascale Standard</vt:lpstr>
      <vt:lpstr>Table of Contents</vt:lpstr>
      <vt:lpstr>Acknowledgments</vt:lpstr>
      <vt:lpstr>Chapter 1: Introduction to PMIx</vt:lpstr>
      <vt:lpstr>    1.1 Charter</vt:lpstr>
      <vt:lpstr>    1.2 Overview</vt:lpstr>
      <vt:lpstr>    1.3 History</vt:lpstr>
      <vt:lpstr>    1.4 Who Should Use This Standard?</vt:lpstr>
      <vt:lpstr>    1.5 What Platforms Are Targets For Implementation?</vt:lpstr>
      <vt:lpstr>    1.6 What is included in the Standard?</vt:lpstr>
      <vt:lpstr>    1.7 What is not Included in the Standard?</vt:lpstr>
      <vt:lpstr>        1.7.1 The PMIx Convenience Library</vt:lpstr>
      <vt:lpstr>        1.7.2 The PMIx Reference Server</vt:lpstr>
      <vt:lpstr>    1.8 Organization of this Document</vt:lpstr>
      <vt:lpstr>Chapter 2: PMIx Terms and Conventions</vt:lpstr>
      <vt:lpstr>    /2.1 Notation Conventions</vt:lpstr>
      <vt:lpstr>    2.2 Semantics</vt:lpstr>
      <vt:lpstr>    2.3 Naming Conventions</vt:lpstr>
      <vt:lpstr>    2.4 Procedure Specification</vt:lpstr>
      <vt:lpstr>Chapter 3: PMIx: The Concept</vt:lpstr>
      <vt:lpstr>    3.1 Conceptual Architecture</vt:lpstr>
      <vt:lpstr>    3.2 Launch Support</vt:lpstr>
      <vt:lpstr>Chapter 4: Client-Side APIs</vt:lpstr>
      <vt:lpstr>    4.1 PMIx_Init</vt:lpstr>
      <vt:lpstr>    4.2 PMIx_Finalize</vt:lpstr>
      <vt:lpstr>    4.3 PMIx_Initialized</vt:lpstr>
      <vt:lpstr>    4.4 PMIx_Abort</vt:lpstr>
      <vt:lpstr>Chapter 5. Server-Side Functions</vt:lpstr>
    </vt:vector>
  </TitlesOfParts>
  <LinksUpToDate>false</LinksUpToDate>
  <CharactersWithSpaces>21561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Ralph Castain</dc:creator>
  <cp:keywords/>
  <dc:description/>
  <cp:lastModifiedBy>Ralph Castain</cp:lastModifiedBy>
  <cp:revision>47</cp:revision>
  <dcterms:created xsi:type="dcterms:W3CDTF">2017-06-13T17:18:00Z</dcterms:created>
  <dcterms:modified xsi:type="dcterms:W3CDTF">2017-07-05T22:07:00Z</dcterms:modified>
</cp:coreProperties>
</file>