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F6F40"/>
          <w:spacing w:val="40"/>
          <w:sz w:val="18"/>
          <w:szCs w:val="18"/>
        </w:rPr>
        <w:t xml:space="preserve">КОСМОХАКАТОН 2026, КЕЙС 02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3251C"/>
          <w:sz w:val="44"/>
          <w:szCs w:val="44"/>
        </w:rPr>
        <w:t xml:space="preserve">Космос как инфраструктура</w:t>
      </w:r>
    </w:p>
    <w:p>
      <w:pPr>
        <w:spacing w:after="120" w:line="300"/>
      </w:pPr>
      <w:r>
        <w:rPr>
          <w:rFonts w:ascii="Calibri" w:cs="Calibri" w:eastAsia="Calibri" w:hAnsi="Calibri"/>
          <w:color w:val="5C7267"/>
          <w:sz w:val="21"/>
          <w:szCs w:val="21"/>
        </w:rPr>
        <w:t xml:space="preserve">Текст защиты к презентации kosmo-deck.pptx. Регламент четыре минуты на всё: 6 слайдов за 2:15 и живая демонстрация примерно на 1:30.</w:t>
      </w:r>
    </w:p>
    <w:p>
      <w:pPr>
        <w:spacing w:after="240" w:line="300"/>
      </w:pPr>
      <w:r>
        <w:rPr>
          <w:rFonts w:ascii="Calibri" w:cs="Calibri" w:eastAsia="Calibri" w:hAnsi="Calibri"/>
          <w:color w:val="5C7267"/>
          <w:sz w:val="21"/>
          <w:szCs w:val="21"/>
        </w:rPr>
        <w:t xml:space="preserve">Команда «Молоток». Голубев Павел, Петр Кузнецов, Тимофей Максимов, Лихатин Андрей, Потапенко Филипп.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3251C"/>
          <w:sz w:val="26"/>
          <w:szCs w:val="26"/>
        </w:rPr>
        <w:t xml:space="preserve">Хронометраж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600"/>
        <w:gridCol w:w="1400"/>
      </w:tblGrid>
      <w:tr>
        <w:trPr>
          <w:tblHeader/>
        </w:trPr>
        <w:tc>
          <w:tcPr>
            <w:tcW w:type="dxa" w:w="1000"/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3251C"/>
                <w:sz w:val="20"/>
                <w:szCs w:val="20"/>
              </w:rPr>
              <w:t xml:space="preserve">Слайд</w:t>
            </w:r>
          </w:p>
        </w:tc>
        <w:tc>
          <w:tcPr>
            <w:tcW w:type="dxa" w:w="6600"/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3251C"/>
                <w:sz w:val="20"/>
                <w:szCs w:val="20"/>
              </w:rPr>
              <w:t xml:space="preserve">О чём</w:t>
            </w:r>
          </w:p>
        </w:tc>
        <w:tc>
          <w:tcPr>
            <w:tcW w:type="dxa" w:w="1400"/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3251C"/>
                <w:sz w:val="20"/>
                <w:szCs w:val="20"/>
              </w:rPr>
              <w:t xml:space="preserve">Секунд</w:t>
            </w:r>
          </w:p>
        </w:tc>
      </w:tr>
      <w:tr>
        <w:tc>
          <w:tcPr>
            <w:tcW w:type="dxa" w:w="1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7267"/>
                <w:sz w:val="20"/>
                <w:szCs w:val="20"/>
              </w:rPr>
              <w:t xml:space="preserve">1</w:t>
            </w:r>
          </w:p>
        </w:tc>
        <w:tc>
          <w:tcPr>
            <w:tcW w:type="dxa" w:w="6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3251C"/>
                <w:sz w:val="20"/>
                <w:szCs w:val="20"/>
              </w:rPr>
              <w:t xml:space="preserve">Космос как инфраструктура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7267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7267"/>
                <w:sz w:val="20"/>
                <w:szCs w:val="20"/>
              </w:rPr>
              <w:t xml:space="preserve">2</w:t>
            </w:r>
          </w:p>
        </w:tc>
        <w:tc>
          <w:tcPr>
            <w:tcW w:type="dxa" w:w="6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3251C"/>
                <w:sz w:val="20"/>
                <w:szCs w:val="20"/>
              </w:rPr>
              <w:t xml:space="preserve">Четыре сервиса. Четыре региона.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7267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7267"/>
                <w:sz w:val="20"/>
                <w:szCs w:val="20"/>
              </w:rPr>
              <w:t xml:space="preserve">3</w:t>
            </w:r>
          </w:p>
        </w:tc>
        <w:tc>
          <w:tcPr>
            <w:tcW w:type="dxa" w:w="6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3251C"/>
                <w:sz w:val="20"/>
                <w:szCs w:val="20"/>
              </w:rPr>
              <w:t xml:space="preserve">Баланс важнее максимума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7267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7267"/>
                <w:sz w:val="20"/>
                <w:szCs w:val="20"/>
              </w:rPr>
              <w:t xml:space="preserve">4</w:t>
            </w:r>
          </w:p>
        </w:tc>
        <w:tc>
          <w:tcPr>
            <w:tcW w:type="dxa" w:w="6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3251C"/>
                <w:sz w:val="20"/>
                <w:szCs w:val="20"/>
              </w:rPr>
              <w:t xml:space="preserve">Деньги сходятся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7267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7267"/>
                <w:sz w:val="20"/>
                <w:szCs w:val="20"/>
              </w:rPr>
              <w:t xml:space="preserve">5</w:t>
            </w:r>
          </w:p>
        </w:tc>
        <w:tc>
          <w:tcPr>
            <w:tcW w:type="dxa" w:w="6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3251C"/>
                <w:sz w:val="20"/>
                <w:szCs w:val="20"/>
              </w:rPr>
              <w:t xml:space="preserve">Пять шагов до 2033 года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7267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7267"/>
                <w:sz w:val="20"/>
                <w:szCs w:val="20"/>
              </w:rPr>
              <w:t xml:space="preserve">6</w:t>
            </w:r>
          </w:p>
        </w:tc>
        <w:tc>
          <w:tcPr>
            <w:tcW w:type="dxa" w:w="6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3251C"/>
                <w:sz w:val="20"/>
                <w:szCs w:val="20"/>
              </w:rPr>
              <w:t xml:space="preserve">Дальше — живая демонстрация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7267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3251C"/>
                <w:sz w:val="20"/>
                <w:szCs w:val="20"/>
              </w:rPr>
              <w:t xml:space="preserve"/>
            </w:r>
          </w:p>
        </w:tc>
        <w:tc>
          <w:tcPr>
            <w:tcW w:type="dxa" w:w="6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3251C"/>
                <w:sz w:val="20"/>
                <w:szCs w:val="20"/>
              </w:rPr>
              <w:t xml:space="preserve">Слайды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3251C"/>
                <w:sz w:val="20"/>
                <w:szCs w:val="20"/>
              </w:rPr>
              <w:t xml:space="preserve">135</w:t>
            </w:r>
          </w:p>
        </w:tc>
      </w:tr>
    </w:tbl>
    <w:p>
      <w:pPr>
        <w:spacing w:after="40" w:line="300"/>
      </w:pPr>
      <w:r>
        <w:rPr>
          <w:rFonts w:ascii="Calibri" w:cs="Calibri" w:eastAsia="Calibri" w:hAnsi="Calibri"/>
          <w:color w:val="5C7267"/>
          <w:sz w:val="20"/>
          <w:szCs w:val="20"/>
        </w:rPr>
        <w:t xml:space="preserve">Демонстрация инструмента: ещё около 90 секунд. Всего 3:45 из четырёх минут.</w:t>
      </w:r>
    </w:p>
    <w:p>
      <w:pPr>
        <w:pStyle w:val="Heading1"/>
        <w:spacing w:after="40" w:before="360"/>
      </w:pPr>
      <w:r>
        <w:rPr>
          <w:rFonts w:ascii="Calibri" w:cs="Calibri" w:eastAsia="Calibri" w:hAnsi="Calibri"/>
          <w:b/>
          <w:bCs/>
          <w:color w:val="13251C"/>
          <w:sz w:val="28"/>
          <w:szCs w:val="28"/>
        </w:rPr>
        <w:t xml:space="preserve">Слайд 1. Космос как инфраструктура</w:t>
      </w:r>
    </w:p>
    <w:p>
      <w:pPr>
        <w:spacing w:after="140"/>
      </w:pPr>
      <w:r>
        <w:rPr>
          <w:rFonts w:ascii="Calibri" w:cs="Calibri" w:eastAsia="Calibri" w:hAnsi="Calibri"/>
          <w:color w:val="5C7267"/>
          <w:sz w:val="19"/>
          <w:szCs w:val="19"/>
        </w:rPr>
        <w:t xml:space="preserve">Обложка, 20 секунд</w:t>
      </w:r>
    </w:p>
    <w:p>
      <w:pPr>
        <w:spacing w:after="120" w:line="300"/>
      </w:pPr>
      <w:r>
        <w:rPr>
          <w:rFonts w:ascii="Calibri" w:cs="Calibri" w:eastAsia="Calibri" w:hAnsi="Calibri"/>
          <w:color w:val="13251C"/>
          <w:sz w:val="22"/>
          <w:szCs w:val="22"/>
        </w:rPr>
        <w:t xml:space="preserve">Здравствуйте. Мы подбираем региону портфель космических сервисов и сразу показываем, выдержит ли он ограничения кейса.</w:t>
      </w:r>
    </w:p>
    <w:p>
      <w:pPr>
        <w:spacing w:after="120" w:line="300"/>
      </w:pPr>
      <w:r>
        <w:rPr>
          <w:rFonts w:ascii="Calibri" w:cs="Calibri" w:eastAsia="Calibri" w:hAnsi="Calibri"/>
          <w:color w:val="13251C"/>
          <w:sz w:val="22"/>
          <w:szCs w:val="22"/>
        </w:rPr>
        <w:t xml:space="preserve">Региону нужен не снимок, а решение, поэтому мы собираем портфель целиком.</w:t>
      </w:r>
    </w:p>
    <w:p>
      <w:pPr>
        <w:spacing w:after="120" w:line="300"/>
      </w:pPr>
      <w:r>
        <w:rPr>
          <w:rFonts w:ascii="Calibri" w:cs="Calibri" w:eastAsia="Calibri" w:hAnsi="Calibri"/>
          <w:color w:val="13251C"/>
          <w:sz w:val="22"/>
          <w:szCs w:val="22"/>
        </w:rPr>
        <w:t xml:space="preserve">На экране наш выбор: пожары Сибири, экология Волго-Каспия, поля Юга, транспорт Центра.</w:t>
      </w:r>
    </w:p>
    <w:p>
      <w:pPr>
        <w:spacing w:after="120" w:line="300"/>
      </w:pPr>
      <w:r>
        <w:rPr>
          <w:rFonts w:ascii="Calibri" w:cs="Calibri" w:eastAsia="Calibri" w:hAnsi="Calibri"/>
          <w:color w:val="13251C"/>
          <w:sz w:val="22"/>
          <w:szCs w:val="22"/>
        </w:rPr>
        <w:t xml:space="preserve">Старт 1 140 миллионов, общественная польза 1 289 миллионов в год.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13251C"/>
          <w:sz w:val="21"/>
          <w:szCs w:val="21"/>
        </w:rPr>
        <w:t xml:space="preserve">Цифры под рукой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5C7267"/>
          <w:sz w:val="21"/>
          <w:szCs w:val="21"/>
        </w:rPr>
        <w:t xml:space="preserve">FIRE-A, ENV-A, AGRI-B, TRANS-B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5C7267"/>
          <w:sz w:val="21"/>
          <w:szCs w:val="21"/>
        </w:rPr>
        <w:t xml:space="preserve">Старт 1 140 млн ₽, польза 1 289 млн ₽ в год, поступления 370,5 млн ₽ в год, запас 40 млн ₽</w:t>
      </w:r>
    </w:p>
    <w:p>
      <w:pPr>
        <w:pBdr>
          <w:bottom w:val="single" w:color="D6E2DA" w:sz="6"/>
        </w:pBdr>
        <w:spacing w:after="200"/>
      </w:pPr>
    </w:p>
    <w:p>
      <w:pPr>
        <w:pStyle w:val="Heading1"/>
        <w:spacing w:after="40" w:before="360"/>
      </w:pPr>
      <w:r>
        <w:rPr>
          <w:rFonts w:ascii="Calibri" w:cs="Calibri" w:eastAsia="Calibri" w:hAnsi="Calibri"/>
          <w:b/>
          <w:bCs/>
          <w:color w:val="13251C"/>
          <w:sz w:val="28"/>
          <w:szCs w:val="28"/>
        </w:rPr>
        <w:t xml:space="preserve">Слайд 2. Четыре сервиса. Четыре региона.</w:t>
      </w:r>
    </w:p>
    <w:p>
      <w:pPr>
        <w:spacing w:after="140"/>
      </w:pPr>
      <w:r>
        <w:rPr>
          <w:rFonts w:ascii="Calibri" w:cs="Calibri" w:eastAsia="Calibri" w:hAnsi="Calibri"/>
          <w:color w:val="5C7267"/>
          <w:sz w:val="19"/>
          <w:szCs w:val="19"/>
        </w:rPr>
        <w:t xml:space="preserve">Сервисы, 25 секунд</w:t>
      </w:r>
    </w:p>
    <w:p>
      <w:pPr>
        <w:spacing w:after="120" w:line="300"/>
      </w:pPr>
      <w:r>
        <w:rPr>
          <w:rFonts w:ascii="Calibri" w:cs="Calibri" w:eastAsia="Calibri" w:hAnsi="Calibri"/>
          <w:color w:val="13251C"/>
          <w:sz w:val="22"/>
          <w:szCs w:val="22"/>
        </w:rPr>
        <w:t xml:space="preserve">Каждый сервис заканчивается действием человека.</w:t>
      </w:r>
    </w:p>
    <w:p>
      <w:pPr>
        <w:spacing w:after="120" w:line="300"/>
      </w:pPr>
      <w:r>
        <w:rPr>
          <w:rFonts w:ascii="Calibri" w:cs="Calibri" w:eastAsia="Calibri" w:hAnsi="Calibri"/>
          <w:color w:val="13251C"/>
          <w:sz w:val="22"/>
          <w:szCs w:val="22"/>
        </w:rPr>
        <w:t xml:space="preserve">Пожары в Сибири — проверить сигнал. Экология Волго-Каспия — назначить инспекцию. Поля Юга — обследовать участок. Транспорт Центра — изменить план.</w:t>
      </w:r>
    </w:p>
    <w:p>
      <w:pPr>
        <w:spacing w:after="120" w:line="300"/>
      </w:pPr>
      <w:r>
        <w:rPr>
          <w:rFonts w:ascii="Calibri" w:cs="Calibri" w:eastAsia="Calibri" w:hAnsi="Calibri"/>
          <w:color w:val="13251C"/>
          <w:sz w:val="22"/>
          <w:szCs w:val="22"/>
        </w:rPr>
        <w:t xml:space="preserve">Первые два общедоступны для органов, вторые два дают заказчику общую картину, а детализацию покупают те, кому она нужна.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13251C"/>
          <w:sz w:val="21"/>
          <w:szCs w:val="21"/>
        </w:rPr>
        <w:t xml:space="preserve">Цифры под рукой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5C7267"/>
          <w:sz w:val="21"/>
          <w:szCs w:val="21"/>
        </w:rPr>
        <w:t xml:space="preserve">KPI: время до проверки, доля подтверждённых, сигнал с действием, время до решения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13251C"/>
          <w:sz w:val="21"/>
          <w:szCs w:val="21"/>
        </w:rPr>
        <w:t xml:space="preserve">Если спросят</w:t>
      </w:r>
    </w:p>
    <w:p>
      <w:pPr>
        <w:spacing w:after="40" w:line="300"/>
      </w:pPr>
      <w:r>
        <w:rPr>
          <w:rFonts w:ascii="Calibri" w:cs="Calibri" w:eastAsia="Calibri" w:hAnsi="Calibri"/>
          <w:i/>
          <w:iCs/>
          <w:color w:val="0F6F40"/>
          <w:sz w:val="21"/>
          <w:szCs w:val="21"/>
        </w:rPr>
        <w:t xml:space="preserve">Кто именно будет платить?</w:t>
      </w:r>
    </w:p>
    <w:p>
      <w:pPr>
        <w:spacing w:after="140" w:line="300"/>
      </w:pPr>
      <w:r>
        <w:rPr>
          <w:rFonts w:ascii="Calibri" w:cs="Calibri" w:eastAsia="Calibri" w:hAnsi="Calibri"/>
          <w:color w:val="13251C"/>
          <w:sz w:val="21"/>
          <w:szCs w:val="21"/>
        </w:rPr>
        <w:t xml:space="preserve">Гипотезы: по пожарам МЧС, по экологии Минприроды, по полям Минсельхоз, по транспорту Росавтодор в дорожной части. Это наши предположения после консультации с трекером, подтверждённых контрактов нет.</w:t>
      </w:r>
    </w:p>
    <w:p>
      <w:pPr>
        <w:pBdr>
          <w:bottom w:val="single" w:color="D6E2DA" w:sz="6"/>
        </w:pBdr>
        <w:spacing w:after="200"/>
      </w:pPr>
    </w:p>
    <w:p>
      <w:pPr>
        <w:pStyle w:val="Heading1"/>
        <w:spacing w:after="40" w:before="360"/>
      </w:pPr>
      <w:r>
        <w:rPr>
          <w:rFonts w:ascii="Calibri" w:cs="Calibri" w:eastAsia="Calibri" w:hAnsi="Calibri"/>
          <w:b/>
          <w:bCs/>
          <w:color w:val="13251C"/>
          <w:sz w:val="28"/>
          <w:szCs w:val="28"/>
        </w:rPr>
        <w:t xml:space="preserve">Слайд 3. Баланс важнее максимума</w:t>
      </w:r>
    </w:p>
    <w:p>
      <w:pPr>
        <w:spacing w:after="140"/>
      </w:pPr>
      <w:r>
        <w:rPr>
          <w:rFonts w:ascii="Calibri" w:cs="Calibri" w:eastAsia="Calibri" w:hAnsi="Calibri"/>
          <w:color w:val="5C7267"/>
          <w:sz w:val="19"/>
          <w:szCs w:val="19"/>
        </w:rPr>
        <w:t xml:space="preserve">Выбор, 30 секунд</w:t>
      </w:r>
    </w:p>
    <w:p>
      <w:pPr>
        <w:spacing w:after="120" w:line="300"/>
      </w:pPr>
      <w:r>
        <w:rPr>
          <w:rFonts w:ascii="Calibri" w:cs="Calibri" w:eastAsia="Calibri" w:hAnsi="Calibri"/>
          <w:color w:val="13251C"/>
          <w:sz w:val="22"/>
          <w:szCs w:val="22"/>
        </w:rPr>
        <w:t xml:space="preserve">Всего портфелей 5 670. Условия кейса при урезанном бюджете проходят 143, и каждая точка здесь — один из них.</w:t>
      </w:r>
    </w:p>
    <w:p>
      <w:pPr>
        <w:spacing w:after="120" w:line="300"/>
      </w:pPr>
      <w:r>
        <w:rPr>
          <w:rFonts w:ascii="Calibri" w:cs="Calibri" w:eastAsia="Calibri" w:hAnsi="Calibri"/>
          <w:color w:val="13251C"/>
          <w:sz w:val="22"/>
          <w:szCs w:val="22"/>
        </w:rPr>
        <w:t xml:space="preserve">Золотая точка — первый по баллу модели, зелёная — наш выбор.</w:t>
      </w:r>
    </w:p>
    <w:p>
      <w:pPr>
        <w:spacing w:after="120" w:line="300"/>
      </w:pPr>
      <w:r>
        <w:rPr>
          <w:rFonts w:ascii="Calibri" w:cs="Calibri" w:eastAsia="Calibri" w:hAnsi="Calibri"/>
          <w:color w:val="13251C"/>
          <w:sz w:val="22"/>
          <w:szCs w:val="22"/>
        </w:rPr>
        <w:t xml:space="preserve">Первый дешевле, но переводит поля и транспорт в коммерческий режим и срезает общедоступную часть. Наш даёт на 90 миллионов больше пользы в год.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13251C"/>
          <w:sz w:val="21"/>
          <w:szCs w:val="21"/>
        </w:rPr>
        <w:t xml:space="preserve">Цифры под рукой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5C7267"/>
          <w:sz w:val="21"/>
          <w:szCs w:val="21"/>
        </w:rPr>
        <w:t xml:space="preserve">Место по баллу 3 из 143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5C7267"/>
          <w:sz w:val="21"/>
          <w:szCs w:val="21"/>
        </w:rPr>
        <w:t xml:space="preserve">Веса: польза 0,30, затраты 0,15, покрытие содержания 0,15, остальные по 0,10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13251C"/>
          <w:sz w:val="21"/>
          <w:szCs w:val="21"/>
        </w:rPr>
        <w:t xml:space="preserve">Если спросят</w:t>
      </w:r>
    </w:p>
    <w:p>
      <w:pPr>
        <w:spacing w:after="40" w:line="300"/>
      </w:pPr>
      <w:r>
        <w:rPr>
          <w:rFonts w:ascii="Calibri" w:cs="Calibri" w:eastAsia="Calibri" w:hAnsi="Calibri"/>
          <w:i/>
          <w:iCs/>
          <w:color w:val="0F6F40"/>
          <w:sz w:val="21"/>
          <w:szCs w:val="21"/>
        </w:rPr>
        <w:t xml:space="preserve">Почему не взяли вариант с лучшим баллом?</w:t>
      </w:r>
    </w:p>
    <w:p>
      <w:pPr>
        <w:spacing w:after="140" w:line="300"/>
      </w:pPr>
      <w:r>
        <w:rPr>
          <w:rFonts w:ascii="Calibri" w:cs="Calibri" w:eastAsia="Calibri" w:hAnsi="Calibri"/>
          <w:color w:val="13251C"/>
          <w:sz w:val="21"/>
          <w:szCs w:val="21"/>
        </w:rPr>
        <w:t xml:space="preserve">Балл — советник, а не решение. Для инфраструктуры общего пользования размен общедоступной части на экономию мы считаем неправильным и говорим об этом прямо.</w:t>
      </w:r>
    </w:p>
    <w:p>
      <w:pPr>
        <w:spacing w:after="40" w:line="300"/>
      </w:pPr>
      <w:r>
        <w:rPr>
          <w:rFonts w:ascii="Calibri" w:cs="Calibri" w:eastAsia="Calibri" w:hAnsi="Calibri"/>
          <w:i/>
          <w:iCs/>
          <w:color w:val="0F6F40"/>
          <w:sz w:val="21"/>
          <w:szCs w:val="21"/>
        </w:rPr>
        <w:t xml:space="preserve">Насколько устойчив выбор к весам?</w:t>
      </w:r>
    </w:p>
    <w:p>
      <w:pPr>
        <w:spacing w:after="140" w:line="300"/>
      </w:pPr>
      <w:r>
        <w:rPr>
          <w:rFonts w:ascii="Calibri" w:cs="Calibri" w:eastAsia="Calibri" w:hAnsi="Calibri"/>
          <w:color w:val="13251C"/>
          <w:sz w:val="21"/>
          <w:szCs w:val="21"/>
        </w:rPr>
        <w:t xml:space="preserve">При случайном переборе весов наш вариант первый примерно в восьми процентах случаев. Это управленческий выбор на фронте Парето, а не математический лидер.</w:t>
      </w:r>
    </w:p>
    <w:p>
      <w:pPr>
        <w:pBdr>
          <w:bottom w:val="single" w:color="D6E2DA" w:sz="6"/>
        </w:pBdr>
        <w:spacing w:after="200"/>
      </w:pPr>
    </w:p>
    <w:p>
      <w:pPr>
        <w:pStyle w:val="Heading1"/>
        <w:spacing w:after="40" w:before="360"/>
      </w:pPr>
      <w:r>
        <w:rPr>
          <w:rFonts w:ascii="Calibri" w:cs="Calibri" w:eastAsia="Calibri" w:hAnsi="Calibri"/>
          <w:b/>
          <w:bCs/>
          <w:color w:val="13251C"/>
          <w:sz w:val="28"/>
          <w:szCs w:val="28"/>
        </w:rPr>
        <w:t xml:space="preserve">Слайд 4. Деньги сходятся</w:t>
      </w:r>
    </w:p>
    <w:p>
      <w:pPr>
        <w:spacing w:after="140"/>
      </w:pPr>
      <w:r>
        <w:rPr>
          <w:rFonts w:ascii="Calibri" w:cs="Calibri" w:eastAsia="Calibri" w:hAnsi="Calibri"/>
          <w:color w:val="5C7267"/>
          <w:sz w:val="19"/>
          <w:szCs w:val="19"/>
        </w:rPr>
        <w:t xml:space="preserve">Деньги, 30 секунд</w:t>
      </w:r>
    </w:p>
    <w:p>
      <w:pPr>
        <w:spacing w:after="120" w:line="300"/>
      </w:pPr>
      <w:r>
        <w:rPr>
          <w:rFonts w:ascii="Calibri" w:cs="Calibri" w:eastAsia="Calibri" w:hAnsi="Calibri"/>
          <w:color w:val="13251C"/>
          <w:sz w:val="22"/>
          <w:szCs w:val="22"/>
        </w:rPr>
        <w:t xml:space="preserve">Старт 1 140: 630 миллионов бюджет за общественные сервисы и 510 частный партнёр за поля и транспорт.</w:t>
      </w:r>
    </w:p>
    <w:p>
      <w:pPr>
        <w:spacing w:after="120" w:line="300"/>
      </w:pPr>
      <w:r>
        <w:rPr>
          <w:rFonts w:ascii="Calibri" w:cs="Calibri" w:eastAsia="Calibri" w:hAnsi="Calibri"/>
          <w:color w:val="13251C"/>
          <w:sz w:val="22"/>
          <w:szCs w:val="22"/>
        </w:rPr>
        <w:t xml:space="preserve">В год приходит 370,5, содержание стоит 313, остаётся 57,5.</w:t>
      </w:r>
    </w:p>
    <w:p>
      <w:pPr>
        <w:spacing w:after="120" w:line="300"/>
      </w:pPr>
      <w:r>
        <w:rPr>
          <w:rFonts w:ascii="Calibri" w:cs="Calibri" w:eastAsia="Calibri" w:hAnsi="Calibri"/>
          <w:color w:val="13251C"/>
          <w:sz w:val="22"/>
          <w:szCs w:val="22"/>
        </w:rPr>
        <w:t xml:space="preserve">Если бюджет урежут до 1 180, мы проходим с запасом 40 и состав не меняем.</w:t>
      </w:r>
    </w:p>
    <w:p>
      <w:pPr>
        <w:spacing w:after="120" w:line="300"/>
      </w:pPr>
      <w:r>
        <w:rPr>
          <w:rFonts w:ascii="Calibri" w:cs="Calibri" w:eastAsia="Calibri" w:hAnsi="Calibri"/>
          <w:color w:val="13251C"/>
          <w:sz w:val="22"/>
          <w:szCs w:val="22"/>
        </w:rPr>
        <w:t xml:space="preserve">Если коммерческого спроса не будет совсем, не хватит ста двадцати трёх миллионов в год. Мы говорим об этом сами.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13251C"/>
          <w:sz w:val="21"/>
          <w:szCs w:val="21"/>
        </w:rPr>
        <w:t xml:space="preserve">Цифры под рукой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5C7267"/>
          <w:sz w:val="21"/>
          <w:szCs w:val="21"/>
        </w:rPr>
        <w:t xml:space="preserve">Старт 630 бюджет и 510 частный партнёр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5C7267"/>
          <w:sz w:val="21"/>
          <w:szCs w:val="21"/>
        </w:rPr>
        <w:t xml:space="preserve">Год: 370,5 против 313, остаток 57,5, покрытие 1,18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5C7267"/>
          <w:sz w:val="21"/>
          <w:szCs w:val="21"/>
        </w:rPr>
        <w:t xml:space="preserve">Срок партнёрства 10 лет, горизонт 2027–2033, без дисконтирования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13251C"/>
          <w:sz w:val="21"/>
          <w:szCs w:val="21"/>
        </w:rPr>
        <w:t xml:space="preserve">Если спросят</w:t>
      </w:r>
    </w:p>
    <w:p>
      <w:pPr>
        <w:spacing w:after="40" w:line="300"/>
      </w:pPr>
      <w:r>
        <w:rPr>
          <w:rFonts w:ascii="Calibri" w:cs="Calibri" w:eastAsia="Calibri" w:hAnsi="Calibri"/>
          <w:i/>
          <w:iCs/>
          <w:color w:val="0F6F40"/>
          <w:sz w:val="21"/>
          <w:szCs w:val="21"/>
        </w:rPr>
        <w:t xml:space="preserve">Почему срок партнёрства десять лет?</w:t>
      </w:r>
    </w:p>
    <w:p>
      <w:pPr>
        <w:spacing w:after="140" w:line="300"/>
      </w:pPr>
      <w:r>
        <w:rPr>
          <w:rFonts w:ascii="Calibri" w:cs="Calibri" w:eastAsia="Calibri" w:hAnsi="Calibri"/>
          <w:color w:val="13251C"/>
          <w:sz w:val="21"/>
          <w:szCs w:val="21"/>
        </w:rPr>
        <w:t xml:space="preserve">За семь лет поля возвращают 231 миллион из 260, транспорт 227,5 из 250. Альтернатива — капитальный грант на разницу, мы выбрали более длинный срок без гранта.</w:t>
      </w:r>
    </w:p>
    <w:p>
      <w:pPr>
        <w:spacing w:after="40" w:line="300"/>
      </w:pPr>
      <w:r>
        <w:rPr>
          <w:rFonts w:ascii="Calibri" w:cs="Calibri" w:eastAsia="Calibri" w:hAnsi="Calibri"/>
          <w:i/>
          <w:iCs/>
          <w:color w:val="0F6F40"/>
          <w:sz w:val="21"/>
          <w:szCs w:val="21"/>
        </w:rPr>
        <w:t xml:space="preserve">Что будет, если смета вырастет?</w:t>
      </w:r>
    </w:p>
    <w:p>
      <w:pPr>
        <w:spacing w:after="140" w:line="300"/>
      </w:pPr>
      <w:r>
        <w:rPr>
          <w:rFonts w:ascii="Calibri" w:cs="Calibri" w:eastAsia="Calibri" w:hAnsi="Calibri"/>
          <w:color w:val="13251C"/>
          <w:sz w:val="21"/>
          <w:szCs w:val="21"/>
        </w:rPr>
        <w:t xml:space="preserve">Руководящий комитет решает: этапность или замена варианта, после чего расчёт повторяется. Стоимость лотов вручную мы не занижаем.</w:t>
      </w:r>
    </w:p>
    <w:p>
      <w:pPr>
        <w:pBdr>
          <w:bottom w:val="single" w:color="D6E2DA" w:sz="6"/>
        </w:pBdr>
        <w:spacing w:after="200"/>
      </w:pPr>
    </w:p>
    <w:p>
      <w:pPr>
        <w:pStyle w:val="Heading1"/>
        <w:spacing w:after="40" w:before="360"/>
      </w:pPr>
      <w:r>
        <w:rPr>
          <w:rFonts w:ascii="Calibri" w:cs="Calibri" w:eastAsia="Calibri" w:hAnsi="Calibri"/>
          <w:b/>
          <w:bCs/>
          <w:color w:val="13251C"/>
          <w:sz w:val="28"/>
          <w:szCs w:val="28"/>
        </w:rPr>
        <w:t xml:space="preserve">Слайд 5. Пять шагов до 2033 года</w:t>
      </w:r>
    </w:p>
    <w:p>
      <w:pPr>
        <w:spacing w:after="140"/>
      </w:pPr>
      <w:r>
        <w:rPr>
          <w:rFonts w:ascii="Calibri" w:cs="Calibri" w:eastAsia="Calibri" w:hAnsi="Calibri"/>
          <w:color w:val="5C7267"/>
          <w:sz w:val="19"/>
          <w:szCs w:val="19"/>
        </w:rPr>
        <w:t xml:space="preserve">План, 20 секунд</w:t>
      </w:r>
    </w:p>
    <w:p>
      <w:pPr>
        <w:spacing w:after="120" w:line="300"/>
      </w:pPr>
      <w:r>
        <w:rPr>
          <w:rFonts w:ascii="Calibri" w:cs="Calibri" w:eastAsia="Calibri" w:hAnsi="Calibri"/>
          <w:color w:val="13251C"/>
          <w:sz w:val="22"/>
          <w:szCs w:val="22"/>
        </w:rPr>
        <w:t xml:space="preserve">Сначала заказчики и договоры. Потом пилоты по пожарам и экологии, разбор пилотов и обновление ядра, запуск полей и транспорта, тираж в новые регионы.</w:t>
      </w:r>
    </w:p>
    <w:p>
      <w:pPr>
        <w:spacing w:after="120" w:line="300"/>
      </w:pPr>
      <w:r>
        <w:rPr>
          <w:rFonts w:ascii="Calibri" w:cs="Calibri" w:eastAsia="Calibri" w:hAnsi="Calibri"/>
          <w:color w:val="13251C"/>
          <w:sz w:val="22"/>
          <w:szCs w:val="22"/>
        </w:rPr>
        <w:t xml:space="preserve">Оператор один и отвечает за сервис целиком, поставщика можно заменить, ядро переносится в следующий регион без переделки.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13251C"/>
          <w:sz w:val="21"/>
          <w:szCs w:val="21"/>
        </w:rPr>
        <w:t xml:space="preserve">Цифры под рукой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5C7267"/>
          <w:sz w:val="21"/>
          <w:szCs w:val="21"/>
        </w:rPr>
        <w:t xml:space="preserve">Шаг закрывается принятыми KPI и подписанной приёмкой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5C7267"/>
          <w:sz w:val="21"/>
          <w:szCs w:val="21"/>
        </w:rPr>
        <w:t xml:space="preserve">Сроки — допущение команды, кейс их не задаёт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13251C"/>
          <w:sz w:val="21"/>
          <w:szCs w:val="21"/>
        </w:rPr>
        <w:t xml:space="preserve">Если спросят</w:t>
      </w:r>
    </w:p>
    <w:p>
      <w:pPr>
        <w:spacing w:after="40" w:line="300"/>
      </w:pPr>
      <w:r>
        <w:rPr>
          <w:rFonts w:ascii="Calibri" w:cs="Calibri" w:eastAsia="Calibri" w:hAnsi="Calibri"/>
          <w:i/>
          <w:iCs/>
          <w:color w:val="0F6F40"/>
          <w:sz w:val="21"/>
          <w:szCs w:val="21"/>
        </w:rPr>
        <w:t xml:space="preserve">Почему коммерческие сервисы так поздно?</w:t>
      </w:r>
    </w:p>
    <w:p>
      <w:pPr>
        <w:spacing w:after="140" w:line="300"/>
      </w:pPr>
      <w:r>
        <w:rPr>
          <w:rFonts w:ascii="Calibri" w:cs="Calibri" w:eastAsia="Calibri" w:hAnsi="Calibri"/>
          <w:color w:val="13251C"/>
          <w:sz w:val="21"/>
          <w:szCs w:val="21"/>
        </w:rPr>
        <w:t xml:space="preserve">Сначала нужен работающий операторский контур и подтверждённое качество данных. Продавать детализацию до этого — значит продавать то, за что мы ещё не отвечаем.</w:t>
      </w:r>
    </w:p>
    <w:p>
      <w:pPr>
        <w:pBdr>
          <w:bottom w:val="single" w:color="D6E2DA" w:sz="6"/>
        </w:pBdr>
        <w:spacing w:after="200"/>
      </w:pPr>
    </w:p>
    <w:p>
      <w:pPr>
        <w:pStyle w:val="Heading1"/>
        <w:spacing w:after="40" w:before="360"/>
      </w:pPr>
      <w:r>
        <w:rPr>
          <w:rFonts w:ascii="Calibri" w:cs="Calibri" w:eastAsia="Calibri" w:hAnsi="Calibri"/>
          <w:b/>
          <w:bCs/>
          <w:color w:val="13251C"/>
          <w:sz w:val="28"/>
          <w:szCs w:val="28"/>
        </w:rPr>
        <w:t xml:space="preserve">Слайд 6. Дальше — живая демонстрация</w:t>
      </w:r>
    </w:p>
    <w:p>
      <w:pPr>
        <w:spacing w:after="140"/>
      </w:pPr>
      <w:r>
        <w:rPr>
          <w:rFonts w:ascii="Calibri" w:cs="Calibri" w:eastAsia="Calibri" w:hAnsi="Calibri"/>
          <w:color w:val="5C7267"/>
          <w:sz w:val="19"/>
          <w:szCs w:val="19"/>
        </w:rPr>
        <w:t xml:space="preserve">Демонстрация, 10 секунд</w:t>
      </w:r>
    </w:p>
    <w:p>
      <w:pPr>
        <w:spacing w:after="120" w:line="300"/>
      </w:pPr>
      <w:r>
        <w:rPr>
          <w:rFonts w:ascii="Calibri" w:cs="Calibri" w:eastAsia="Calibri" w:hAnsi="Calibri"/>
          <w:color w:val="13251C"/>
          <w:sz w:val="22"/>
          <w:szCs w:val="22"/>
        </w:rPr>
        <w:t xml:space="preserve">Слайды закончились, дальше показываем инструмент.</w:t>
      </w:r>
    </w:p>
    <w:p>
      <w:pPr>
        <w:spacing w:after="120" w:line="300"/>
      </w:pPr>
      <w:r>
        <w:rPr>
          <w:rFonts w:ascii="Calibri" w:cs="Calibri" w:eastAsia="Calibri" w:hAnsi="Calibri"/>
          <w:color w:val="13251C"/>
          <w:sz w:val="22"/>
          <w:szCs w:val="22"/>
        </w:rPr>
        <w:t xml:space="preserve">Соберём портфель, сломаем его заменой лота, увидим, какое условие нарушено, и вернём обратно.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13251C"/>
          <w:sz w:val="21"/>
          <w:szCs w:val="21"/>
        </w:rPr>
        <w:t xml:space="preserve">Цифры под рукой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5C7267"/>
          <w:sz w:val="21"/>
          <w:szCs w:val="21"/>
        </w:rPr>
        <w:t xml:space="preserve">cosmo.arbuz.lol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5C7267"/>
          <w:sz w:val="21"/>
          <w:szCs w:val="21"/>
        </w:rPr>
        <w:t xml:space="preserve">Замена полей на паводки поднимает старт до 1 237 и нарушает предел урезанного бюджета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13251C"/>
          <w:sz w:val="21"/>
          <w:szCs w:val="21"/>
        </w:rPr>
        <w:t xml:space="preserve">Если спросят</w:t>
      </w:r>
    </w:p>
    <w:p>
      <w:pPr>
        <w:spacing w:after="40" w:line="300"/>
      </w:pPr>
      <w:r>
        <w:rPr>
          <w:rFonts w:ascii="Calibri" w:cs="Calibri" w:eastAsia="Calibri" w:hAnsi="Calibri"/>
          <w:i/>
          <w:iCs/>
          <w:color w:val="0F6F40"/>
          <w:sz w:val="21"/>
          <w:szCs w:val="21"/>
        </w:rPr>
        <w:t xml:space="preserve">Можно запустить у себя?</w:t>
      </w:r>
    </w:p>
    <w:p>
      <w:pPr>
        <w:spacing w:after="140" w:line="300"/>
      </w:pPr>
      <w:r>
        <w:rPr>
          <w:rFonts w:ascii="Calibri" w:cs="Calibri" w:eastAsia="Calibri" w:hAnsi="Calibri"/>
          <w:color w:val="13251C"/>
          <w:sz w:val="21"/>
          <w:szCs w:val="21"/>
        </w:rPr>
        <w:t xml:space="preserve">Да, репозиторий открыт: движок без внешних зависимостей, данные организаторов не изменены, интерфейс поднимается одной командой, тесты проходят целиком.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3251C"/>
          <w:sz w:val="28"/>
          <w:szCs w:val="28"/>
        </w:rPr>
        <w:t xml:space="preserve">Перед выступлением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13251C"/>
          <w:sz w:val="21"/>
          <w:szCs w:val="21"/>
        </w:rPr>
        <w:t xml:space="preserve">Регламент четыре минуты: слайды примерно две с половиной минуты, остальное — демонстрация.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13251C"/>
          <w:sz w:val="21"/>
          <w:szCs w:val="21"/>
        </w:rPr>
        <w:t xml:space="preserve">Инструмент открыт заранее, сценарий в шапке — обычный бюджет, на экране наш портфель.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13251C"/>
          <w:sz w:val="21"/>
          <w:szCs w:val="21"/>
        </w:rPr>
        <w:t xml:space="preserve">Если сеть недоступна, показываем снимки экранов из app/screenshots.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13251C"/>
          <w:sz w:val="21"/>
          <w:szCs w:val="21"/>
        </w:rPr>
        <w:t xml:space="preserve">Числа на слайдах и в инструменте совпадают: и то и другое берётся из results.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13251C"/>
          <w:sz w:val="21"/>
          <w:szCs w:val="21"/>
        </w:rPr>
        <w:t xml:space="preserve">Ни одну цифру организаторов мы не меняли, свои допущения помечаем словом «предположение».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13251C"/>
          <w:sz w:val="21"/>
          <w:szCs w:val="21"/>
        </w:rPr>
        <w:t xml:space="preserve">На вопрос, которого нет в этом тексте, отвечает участник, отвечающий за раздел, а не докладчик.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Космос как инфраструктура. Текст защиты</dc:title>
  <dc:creator>Команда «Молоток»</dc:creator>
  <cp:lastModifiedBy>Un-named</cp:lastModifiedBy>
  <cp:revision>1</cp:revision>
  <dcterms:created xsi:type="dcterms:W3CDTF">2026-09-13T08:35:21.890Z</dcterms:created>
  <dcterms:modified xsi:type="dcterms:W3CDTF">2026-09-13T08:35:21.890Z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