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0F6F40"/>
          <w:spacing w:val="40"/>
          <w:sz w:val="18"/>
          <w:szCs w:val="18"/>
        </w:rPr>
        <w:t xml:space="preserve">КОСМОХАКАТОН 2026, КЕЙС 02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3251C"/>
          <w:sz w:val="44"/>
          <w:szCs w:val="44"/>
        </w:rPr>
        <w:t xml:space="preserve">Космос как инфраструктура</w:t>
      </w:r>
    </w:p>
    <w:p>
      <w:pPr>
        <w:spacing w:after="12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Текст защиты к презентации kosmo-deck.pptx. Двенадцать слайдов, 5 минут 25 секунд без демонстрации инструмента.</w:t>
      </w:r>
    </w:p>
    <w:p>
      <w:pPr>
        <w:spacing w:after="24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Команда «Молоток». Голубев Павел, Петр Кузнецов, Тимофей Максимов, Лихатин Андрей, Потапенко Филипп.</w:t>
      </w:r>
    </w:p>
    <w:p>
      <w:pPr>
        <w:spacing w:after="120" w:before="120"/>
      </w:pPr>
      <w:r>
        <w:rPr>
          <w:rFonts w:ascii="Calibri" w:cs="Calibri" w:eastAsia="Calibri" w:hAnsi="Calibri"/>
          <w:b/>
          <w:bCs/>
          <w:color w:val="13251C"/>
          <w:sz w:val="26"/>
          <w:szCs w:val="26"/>
        </w:rPr>
        <w:t xml:space="preserve">Хронометраж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6600"/>
        <w:gridCol w:w="1400"/>
      </w:tblGrid>
      <w:tr>
        <w:trPr>
          <w:tblHeader/>
        </w:trPr>
        <w:tc>
          <w:tcPr>
            <w:tcW w:type="dxa" w:w="1000"/>
            <w:shd w:fill="EAF2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3251C"/>
                <w:sz w:val="20"/>
                <w:szCs w:val="20"/>
              </w:rPr>
              <w:t xml:space="preserve">Слайд</w:t>
            </w:r>
          </w:p>
        </w:tc>
        <w:tc>
          <w:tcPr>
            <w:tcW w:type="dxa" w:w="6600"/>
            <w:shd w:fill="EAF2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3251C"/>
                <w:sz w:val="20"/>
                <w:szCs w:val="20"/>
              </w:rPr>
              <w:t xml:space="preserve">О чём</w:t>
            </w:r>
          </w:p>
        </w:tc>
        <w:tc>
          <w:tcPr>
            <w:tcW w:type="dxa" w:w="1400"/>
            <w:shd w:fill="EAF2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3251C"/>
                <w:sz w:val="20"/>
                <w:szCs w:val="20"/>
              </w:rPr>
              <w:t xml:space="preserve">Секунд</w:t>
            </w:r>
          </w:p>
        </w:tc>
      </w:tr>
      <w:tr>
        <w:tc>
          <w:tcPr>
            <w:tcW w:type="dxa" w:w="10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1</w:t>
            </w:r>
          </w:p>
        </w:tc>
        <w:tc>
          <w:tcPr>
            <w:tcW w:type="dxa" w:w="6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3251C"/>
                <w:sz w:val="20"/>
                <w:szCs w:val="20"/>
              </w:rPr>
              <w:t xml:space="preserve">Космос как инфраструктура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10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2</w:t>
            </w:r>
          </w:p>
        </w:tc>
        <w:tc>
          <w:tcPr>
            <w:tcW w:type="dxa" w:w="6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3251C"/>
                <w:sz w:val="20"/>
                <w:szCs w:val="20"/>
              </w:rPr>
              <w:t xml:space="preserve">Регион покупает результат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10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3</w:t>
            </w:r>
          </w:p>
        </w:tc>
        <w:tc>
          <w:tcPr>
            <w:tcW w:type="dxa" w:w="6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3251C"/>
                <w:sz w:val="20"/>
                <w:szCs w:val="20"/>
              </w:rPr>
              <w:t xml:space="preserve">Четыре сервиса. Четыре региона.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dxa" w:w="10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4</w:t>
            </w:r>
          </w:p>
        </w:tc>
        <w:tc>
          <w:tcPr>
            <w:tcW w:type="dxa" w:w="6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3251C"/>
                <w:sz w:val="20"/>
                <w:szCs w:val="20"/>
              </w:rPr>
              <w:t xml:space="preserve">Портфель собирается за минуту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10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5</w:t>
            </w:r>
          </w:p>
        </w:tc>
        <w:tc>
          <w:tcPr>
            <w:tcW w:type="dxa" w:w="6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3251C"/>
                <w:sz w:val="20"/>
                <w:szCs w:val="20"/>
              </w:rPr>
              <w:t xml:space="preserve">Баланс важнее максимума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35</w:t>
            </w:r>
          </w:p>
        </w:tc>
      </w:tr>
      <w:tr>
        <w:tc>
          <w:tcPr>
            <w:tcW w:type="dxa" w:w="10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6</w:t>
            </w:r>
          </w:p>
        </w:tc>
        <w:tc>
          <w:tcPr>
            <w:tcW w:type="dxa" w:w="6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3251C"/>
                <w:sz w:val="20"/>
                <w:szCs w:val="20"/>
              </w:rPr>
              <w:t xml:space="preserve">Девять условий кейса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10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7</w:t>
            </w:r>
          </w:p>
        </w:tc>
        <w:tc>
          <w:tcPr>
            <w:tcW w:type="dxa" w:w="6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3251C"/>
                <w:sz w:val="20"/>
                <w:szCs w:val="20"/>
              </w:rPr>
              <w:t xml:space="preserve">Кто платит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dxa" w:w="10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8</w:t>
            </w:r>
          </w:p>
        </w:tc>
        <w:tc>
          <w:tcPr>
            <w:tcW w:type="dxa" w:w="6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3251C"/>
                <w:sz w:val="20"/>
                <w:szCs w:val="20"/>
              </w:rPr>
              <w:t xml:space="preserve">Бюджет урезали. Портфель держится.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dxa" w:w="10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9</w:t>
            </w:r>
          </w:p>
        </w:tc>
        <w:tc>
          <w:tcPr>
            <w:tcW w:type="dxa" w:w="6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3251C"/>
                <w:sz w:val="20"/>
                <w:szCs w:val="20"/>
              </w:rPr>
              <w:t xml:space="preserve">Кто за что отвечает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dxa" w:w="10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10</w:t>
            </w:r>
          </w:p>
        </w:tc>
        <w:tc>
          <w:tcPr>
            <w:tcW w:type="dxa" w:w="6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3251C"/>
                <w:sz w:val="20"/>
                <w:szCs w:val="20"/>
              </w:rPr>
              <w:t xml:space="preserve">Тираж без переделки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10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11</w:t>
            </w:r>
          </w:p>
        </w:tc>
        <w:tc>
          <w:tcPr>
            <w:tcW w:type="dxa" w:w="6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3251C"/>
                <w:sz w:val="20"/>
                <w:szCs w:val="20"/>
              </w:rPr>
              <w:t xml:space="preserve">Пять шагов до 2033 года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dxa" w:w="10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12</w:t>
            </w:r>
          </w:p>
        </w:tc>
        <w:tc>
          <w:tcPr>
            <w:tcW w:type="dxa" w:w="6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3251C"/>
                <w:sz w:val="20"/>
                <w:szCs w:val="20"/>
              </w:rPr>
              <w:t xml:space="preserve">Попробуйте сами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10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3251C"/>
                <w:sz w:val="20"/>
                <w:szCs w:val="20"/>
              </w:rPr>
              <w:t xml:space="preserve"/>
            </w:r>
          </w:p>
        </w:tc>
        <w:tc>
          <w:tcPr>
            <w:tcW w:type="dxa" w:w="6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3251C"/>
                <w:sz w:val="20"/>
                <w:szCs w:val="20"/>
              </w:rPr>
              <w:t xml:space="preserve">Вместе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3251C"/>
                <w:sz w:val="20"/>
                <w:szCs w:val="20"/>
              </w:rPr>
              <w:t xml:space="preserve">325</w:t>
            </w:r>
          </w:p>
        </w:tc>
      </w:tr>
    </w:tbl>
    <w:p>
      <w:pPr>
        <w:pStyle w:val="Heading1"/>
        <w:spacing w:after="40" w:before="360"/>
      </w:pPr>
      <w:r>
        <w:rPr>
          <w:rFonts w:ascii="Calibri" w:cs="Calibri" w:eastAsia="Calibri" w:hAnsi="Calibri"/>
          <w:b/>
          <w:bCs/>
          <w:color w:val="13251C"/>
          <w:sz w:val="28"/>
          <w:szCs w:val="28"/>
        </w:rPr>
        <w:t xml:space="preserve">Слайд 1. Космос как инфраструктура</w:t>
      </w:r>
    </w:p>
    <w:p>
      <w:pPr>
        <w:spacing w:after="140"/>
      </w:pPr>
      <w:r>
        <w:rPr>
          <w:rFonts w:ascii="Calibri" w:cs="Calibri" w:eastAsia="Calibri" w:hAnsi="Calibri"/>
          <w:color w:val="5C7267"/>
          <w:sz w:val="19"/>
          <w:szCs w:val="19"/>
        </w:rPr>
        <w:t xml:space="preserve">Обложка, 20 секунд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Здравствуйте. Мы решали кейс «Космос как инфраструктура» и сразу скажем главное: мы собрали не расчёт одной комбинации, а инструмент, который подбирает региону портфель космических сервисов.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На экране наш портфель: пожары в Сибири, экология Волго-Каспия, поля Юга, транспорт Центра.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Старт стоит 1 140 миллионов рублей, общественная польза 1 289 миллионов в год, поступления 370,5.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По QR-коду инструмент открывается прямо сейчас, с любого телефона.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Цифры под рукой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Портфель: FIRE-A, ENV-A, AGRI-B, TRANS-B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Старт 1 140 млн ₽, польза 1 289 млн ₽ в год, поступления 370,5 млн ₽ в год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Запас при урезанном бюджете 40 млн ₽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cosmo.arbuz.lol</w:t>
      </w:r>
    </w:p>
    <w:p>
      <w:pPr>
        <w:pBdr>
          <w:bottom w:val="single" w:color="D6E2DA" w:sz="6"/>
        </w:pBdr>
        <w:spacing w:after="200"/>
      </w:pPr>
    </w:p>
    <w:p>
      <w:pPr>
        <w:pStyle w:val="Heading1"/>
        <w:spacing w:after="40" w:before="360"/>
      </w:pPr>
      <w:r>
        <w:rPr>
          <w:rFonts w:ascii="Calibri" w:cs="Calibri" w:eastAsia="Calibri" w:hAnsi="Calibri"/>
          <w:b/>
          <w:bCs/>
          <w:color w:val="13251C"/>
          <w:sz w:val="28"/>
          <w:szCs w:val="28"/>
        </w:rPr>
        <w:t xml:space="preserve">Слайд 2. Регион покупает результат</w:t>
      </w:r>
    </w:p>
    <w:p>
      <w:pPr>
        <w:spacing w:after="140"/>
      </w:pPr>
      <w:r>
        <w:rPr>
          <w:rFonts w:ascii="Calibri" w:cs="Calibri" w:eastAsia="Calibri" w:hAnsi="Calibri"/>
          <w:color w:val="5C7267"/>
          <w:sz w:val="19"/>
          <w:szCs w:val="19"/>
        </w:rPr>
        <w:t xml:space="preserve">Идея, 25 секунд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Главная мысль простая: региону нужен не снимок, а решение.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Снимок сам по себе ничего не меняет, действует человек — лесник, инспектор, агроном, диспетчер. Поэтому каждый наш сервис описан через действие, которое он вызывает.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Второе: мы предлагаем портфель, а не отдельный лот. Общественные сервисы отвечают за смысл, прикладные приносят деньги, и вместе они держатся.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Третье: правила для всех четырёх сервисов общие. Один оператор, открытые форматы, права на историю данных остаются у заказчика.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Цифры под рукой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Четыре сервиса, два общественных и два прикладных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Если спросят</w:t>
      </w:r>
    </w:p>
    <w:p>
      <w:pPr>
        <w:spacing w:after="40" w:line="300"/>
      </w:pPr>
      <w:r>
        <w:rPr>
          <w:rFonts w:ascii="Calibri" w:cs="Calibri" w:eastAsia="Calibri" w:hAnsi="Calibri"/>
          <w:i/>
          <w:iCs/>
          <w:color w:val="0F6F40"/>
          <w:sz w:val="21"/>
          <w:szCs w:val="21"/>
        </w:rPr>
        <w:t xml:space="preserve">Чем это отличается от закупки снимков?</w:t>
      </w:r>
    </w:p>
    <w:p>
      <w:pPr>
        <w:spacing w:after="14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Заказчик покупает услугу с обязательствами по срокам и качеству, а не файлы. Оператор отвечает за результат целиком, поставщика можно заменить без остановки сервиса.</w:t>
      </w:r>
    </w:p>
    <w:p>
      <w:pPr>
        <w:pBdr>
          <w:bottom w:val="single" w:color="D6E2DA" w:sz="6"/>
        </w:pBdr>
        <w:spacing w:after="200"/>
      </w:pPr>
    </w:p>
    <w:p>
      <w:pPr>
        <w:pStyle w:val="Heading1"/>
        <w:spacing w:after="40" w:before="360"/>
      </w:pPr>
      <w:r>
        <w:rPr>
          <w:rFonts w:ascii="Calibri" w:cs="Calibri" w:eastAsia="Calibri" w:hAnsi="Calibri"/>
          <w:b/>
          <w:bCs/>
          <w:color w:val="13251C"/>
          <w:sz w:val="28"/>
          <w:szCs w:val="28"/>
        </w:rPr>
        <w:t xml:space="preserve">Слайд 3. Четыре сервиса. Четыре региона.</w:t>
      </w:r>
    </w:p>
    <w:p>
      <w:pPr>
        <w:spacing w:after="140"/>
      </w:pPr>
      <w:r>
        <w:rPr>
          <w:rFonts w:ascii="Calibri" w:cs="Calibri" w:eastAsia="Calibri" w:hAnsi="Calibri"/>
          <w:color w:val="5C7267"/>
          <w:sz w:val="19"/>
          <w:szCs w:val="19"/>
        </w:rPr>
        <w:t xml:space="preserve">Сервисы и пользователи, 30 секунд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Пожары в Сибири: служба видит очаги и решает, что проверять первым. Меряем время от сигнала до проверки.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Экология Волго-Каспия: инспекция получает приоритет обхода. Меряем долю подтверждённых сигналов.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Поля Юга: хозяйство находит участок с отклонением. Меряем долю сигналов, по которым что-то сделали.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Транспорт Центра: оператор видит отклонение на маршруте и меняет план. Меряем время до решения.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Первые два сервиса работают в режиме A и остаются общедоступной основой для органов. Поля и транспорт в режиме B: заказчик получает общую картину, а детализацию покупают те, кому она нужна.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Плательщиков мы называем честно как предположение: подтверждённых контрактов у нас нет.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Цифры под рукой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FIRE-A Сибирь, ENV-A Волго-Каспий, AGRI-B Юг, TRANS-B Центр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Четыре территориальных архетипа, две технологические группы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Если спросят</w:t>
      </w:r>
    </w:p>
    <w:p>
      <w:pPr>
        <w:spacing w:after="40" w:line="300"/>
      </w:pPr>
      <w:r>
        <w:rPr>
          <w:rFonts w:ascii="Calibri" w:cs="Calibri" w:eastAsia="Calibri" w:hAnsi="Calibri"/>
          <w:i/>
          <w:iCs/>
          <w:color w:val="0F6F40"/>
          <w:sz w:val="21"/>
          <w:szCs w:val="21"/>
        </w:rPr>
        <w:t xml:space="preserve">Кто именно будет платить?</w:t>
      </w:r>
    </w:p>
    <w:p>
      <w:pPr>
        <w:spacing w:after="14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Гипотезы: по пожарам МЧС, по экологии Минприроды, по полям Минсельхоз, по транспорту Росавтодор в дорожной части. Это наши предположения после консультации с трекером, они требуют подтверждения письмами и пилотами.</w:t>
      </w:r>
    </w:p>
    <w:p>
      <w:pPr>
        <w:pBdr>
          <w:bottom w:val="single" w:color="D6E2DA" w:sz="6"/>
        </w:pBdr>
        <w:spacing w:after="200"/>
      </w:pPr>
    </w:p>
    <w:p>
      <w:pPr>
        <w:pStyle w:val="Heading1"/>
        <w:spacing w:after="40" w:before="360"/>
      </w:pPr>
      <w:r>
        <w:rPr>
          <w:rFonts w:ascii="Calibri" w:cs="Calibri" w:eastAsia="Calibri" w:hAnsi="Calibri"/>
          <w:b/>
          <w:bCs/>
          <w:color w:val="13251C"/>
          <w:sz w:val="28"/>
          <w:szCs w:val="28"/>
        </w:rPr>
        <w:t xml:space="preserve">Слайд 4. Портфель собирается за минуту</w:t>
      </w:r>
    </w:p>
    <w:p>
      <w:pPr>
        <w:spacing w:after="140"/>
      </w:pPr>
      <w:r>
        <w:rPr>
          <w:rFonts w:ascii="Calibri" w:cs="Calibri" w:eastAsia="Calibri" w:hAnsi="Calibri"/>
          <w:color w:val="5C7267"/>
          <w:sz w:val="19"/>
          <w:szCs w:val="19"/>
        </w:rPr>
        <w:t xml:space="preserve">Инструмент, 25 секунд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Четыре лота из восьми, каждый в одном из трёх режимов доступа. Всего получается 5 670 возможных портфелей.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Если держать условия кейса при урезанном бюджете, остаётся 143. Из них мы и выбирали.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Это не разовый расчёт. Внизу слайда — то, что мы покажем живьём: открыть портфель, переключить бюджет на урезанный, заменить лот, увидеть, какое условие сломалось, вернуть портфель обратно.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Результат выгружается в формате организаторов.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Цифры под рукой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5 670 комбинаций, 143 проходят условия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Если спросят</w:t>
      </w:r>
    </w:p>
    <w:p>
      <w:pPr>
        <w:spacing w:after="40" w:line="300"/>
      </w:pPr>
      <w:r>
        <w:rPr>
          <w:rFonts w:ascii="Calibri" w:cs="Calibri" w:eastAsia="Calibri" w:hAnsi="Calibri"/>
          <w:i/>
          <w:iCs/>
          <w:color w:val="0F6F40"/>
          <w:sz w:val="21"/>
          <w:szCs w:val="21"/>
        </w:rPr>
        <w:t xml:space="preserve">Числа не зашиты в интерфейс?</w:t>
      </w:r>
    </w:p>
    <w:p>
      <w:pPr>
        <w:spacing w:after="14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Нет. Интерфейс получает всё от расчётного движка, своих формул у него нет. Движок сверен с эталонным расчётом организаторов на всех комбинациях, это закрыто тестами.</w:t>
      </w:r>
    </w:p>
    <w:p>
      <w:pPr>
        <w:pBdr>
          <w:bottom w:val="single" w:color="D6E2DA" w:sz="6"/>
        </w:pBdr>
        <w:spacing w:after="200"/>
      </w:pPr>
    </w:p>
    <w:p>
      <w:pPr>
        <w:pStyle w:val="Heading1"/>
        <w:spacing w:after="40" w:before="360"/>
      </w:pPr>
      <w:r>
        <w:rPr>
          <w:rFonts w:ascii="Calibri" w:cs="Calibri" w:eastAsia="Calibri" w:hAnsi="Calibri"/>
          <w:b/>
          <w:bCs/>
          <w:color w:val="13251C"/>
          <w:sz w:val="28"/>
          <w:szCs w:val="28"/>
        </w:rPr>
        <w:t xml:space="preserve">Слайд 5. Баланс важнее максимума</w:t>
      </w:r>
    </w:p>
    <w:p>
      <w:pPr>
        <w:spacing w:after="140"/>
      </w:pPr>
      <w:r>
        <w:rPr>
          <w:rFonts w:ascii="Calibri" w:cs="Calibri" w:eastAsia="Calibri" w:hAnsi="Calibri"/>
          <w:color w:val="5C7267"/>
          <w:sz w:val="19"/>
          <w:szCs w:val="19"/>
        </w:rPr>
        <w:t xml:space="preserve">Сравнение вариантов, 35 секунд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По горизонтали стартовые затраты, по вертикали общественная польза. Красная черта — предел бюджета в стрессовом сценарии.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Золотая точка — вариант, который модель ставит первым, зелёная — наш.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Мы сознательно взяли не первый по баллу. Он экономит деньги за счёт того, что переводит поля и транспорт в чисто коммерческий режим, а это срезает общедоступную часть услуги.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Наш вариант даёт на 90 миллионов больше общественной пользы в год и стоит третьим из 143 по баллу модели.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Веса критериев мы зафиксировали до того, как увидели результат.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Цифры под рукой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Место по баллу: 3 из 143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Разница с первым: польза плюс 90 млн ₽ в год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Веса: польза 0,30, затраты 0,15, покрытие содержания 0,15, остальные по 0,10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Если спросят</w:t>
      </w:r>
    </w:p>
    <w:p>
      <w:pPr>
        <w:spacing w:after="40" w:line="300"/>
      </w:pPr>
      <w:r>
        <w:rPr>
          <w:rFonts w:ascii="Calibri" w:cs="Calibri" w:eastAsia="Calibri" w:hAnsi="Calibri"/>
          <w:i/>
          <w:iCs/>
          <w:color w:val="0F6F40"/>
          <w:sz w:val="21"/>
          <w:szCs w:val="21"/>
        </w:rPr>
        <w:t xml:space="preserve">Почему не взяли вариант с лучшим баллом?</w:t>
      </w:r>
    </w:p>
    <w:p>
      <w:pPr>
        <w:spacing w:after="14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Балл — советник, а не решение. Первый вариант выигрывает режимами C: он дешевле и даёт больше денег, но снижает общественную пользу и якорную часть. Для инфраструктуры общего пользования мы считаем такой размен неправильным и говорим об этом прямо.</w:t>
      </w:r>
    </w:p>
    <w:p>
      <w:pPr>
        <w:spacing w:after="40" w:line="300"/>
      </w:pPr>
      <w:r>
        <w:rPr>
          <w:rFonts w:ascii="Calibri" w:cs="Calibri" w:eastAsia="Calibri" w:hAnsi="Calibri"/>
          <w:i/>
          <w:iCs/>
          <w:color w:val="0F6F40"/>
          <w:sz w:val="21"/>
          <w:szCs w:val="21"/>
        </w:rPr>
        <w:t xml:space="preserve">Насколько устойчив выбор к весам?</w:t>
      </w:r>
    </w:p>
    <w:p>
      <w:pPr>
        <w:spacing w:after="14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При случайном переборе весов наш вариант становится первым примерно в восьми процентах случаев. Поэтому мы и не называем его математическим лидером: это управленческий выбор на фронте Парето.</w:t>
      </w:r>
    </w:p>
    <w:p>
      <w:pPr>
        <w:pBdr>
          <w:bottom w:val="single" w:color="D6E2DA" w:sz="6"/>
        </w:pBdr>
        <w:spacing w:after="200"/>
      </w:pPr>
    </w:p>
    <w:p>
      <w:pPr>
        <w:pStyle w:val="Heading1"/>
        <w:spacing w:after="40" w:before="360"/>
      </w:pPr>
      <w:r>
        <w:rPr>
          <w:rFonts w:ascii="Calibri" w:cs="Calibri" w:eastAsia="Calibri" w:hAnsi="Calibri"/>
          <w:b/>
          <w:bCs/>
          <w:color w:val="13251C"/>
          <w:sz w:val="28"/>
          <w:szCs w:val="28"/>
        </w:rPr>
        <w:t xml:space="preserve">Слайд 6. Девять условий кейса</w:t>
      </w:r>
    </w:p>
    <w:p>
      <w:pPr>
        <w:spacing w:after="140"/>
      </w:pPr>
      <w:r>
        <w:rPr>
          <w:rFonts w:ascii="Calibri" w:cs="Calibri" w:eastAsia="Calibri" w:hAnsi="Calibri"/>
          <w:color w:val="5C7267"/>
          <w:sz w:val="19"/>
          <w:szCs w:val="19"/>
        </w:rPr>
        <w:t xml:space="preserve">Условия кейса, 25 секунд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Девять условий кейса инструмент проверяет сам и по каждому показывает факт, предел и остаток.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Это важнее зелёной галочки: эксперт сразу видит, где мы у самой границы.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Граница у нас одна — стартовые затраты при урезанном бюджете, там остаётся 40 миллионов, около трёх процентов лимита.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Этот запас мы держим под уточнение смет и интеграций.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Цифры под рукой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Девять условий выполнены в обоих сценариях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Самый тонкий запас: старт 1 140 при пределе 1 180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Если спросят</w:t>
      </w:r>
    </w:p>
    <w:p>
      <w:pPr>
        <w:spacing w:after="40" w:line="300"/>
      </w:pPr>
      <w:r>
        <w:rPr>
          <w:rFonts w:ascii="Calibri" w:cs="Calibri" w:eastAsia="Calibri" w:hAnsi="Calibri"/>
          <w:i/>
          <w:iCs/>
          <w:color w:val="0F6F40"/>
          <w:sz w:val="21"/>
          <w:szCs w:val="21"/>
        </w:rPr>
        <w:t xml:space="preserve">Что будет, если смета вырастет?</w:t>
      </w:r>
    </w:p>
    <w:p>
      <w:pPr>
        <w:spacing w:after="14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Тогда руководящий комитет решает: этапность или замена варианта, после чего расчёт повторяется. Стоимость лотов вручную мы не занижаем, это исходные данные кейса.</w:t>
      </w:r>
    </w:p>
    <w:p>
      <w:pPr>
        <w:pBdr>
          <w:bottom w:val="single" w:color="D6E2DA" w:sz="6"/>
        </w:pBdr>
        <w:spacing w:after="200"/>
      </w:pPr>
    </w:p>
    <w:p>
      <w:pPr>
        <w:pStyle w:val="Heading1"/>
        <w:spacing w:after="40" w:before="360"/>
      </w:pPr>
      <w:r>
        <w:rPr>
          <w:rFonts w:ascii="Calibri" w:cs="Calibri" w:eastAsia="Calibri" w:hAnsi="Calibri"/>
          <w:b/>
          <w:bCs/>
          <w:color w:val="13251C"/>
          <w:sz w:val="28"/>
          <w:szCs w:val="28"/>
        </w:rPr>
        <w:t xml:space="preserve">Слайд 7. Кто платит</w:t>
      </w:r>
    </w:p>
    <w:p>
      <w:pPr>
        <w:spacing w:after="140"/>
      </w:pPr>
      <w:r>
        <w:rPr>
          <w:rFonts w:ascii="Calibri" w:cs="Calibri" w:eastAsia="Calibri" w:hAnsi="Calibri"/>
          <w:color w:val="5C7267"/>
          <w:sz w:val="19"/>
          <w:szCs w:val="19"/>
        </w:rPr>
        <w:t xml:space="preserve">Финансирование, 30 секунд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Старт стоит 1 140 миллионов и делится на два контура: 630 миллионов бюджет за общественные сервисы и 510 миллионов частный партнёр за поля и транспорт.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В год приходит 370,5, содержание стоит 313, остаётся 57,5 миллионов.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За семь лет частный партнёр вложенное не возвращает, поэтому мы закладываем десятилетний срок партнёрства без капитального гранта.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И сразу говорим главное ограничение: коммерческая выручка пока гипотеза, её проверяют пилот и тарифный тест.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Цифры под рукой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Старт 630 бюджет и 510 частный партнёр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Год: поступления 370,5, содержание 313, остаток 57,5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Покрытие содержания 1,18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Горизонт 2027–2033, без дисконтирования и налогов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Если спросят</w:t>
      </w:r>
    </w:p>
    <w:p>
      <w:pPr>
        <w:spacing w:after="40" w:line="300"/>
      </w:pPr>
      <w:r>
        <w:rPr>
          <w:rFonts w:ascii="Calibri" w:cs="Calibri" w:eastAsia="Calibri" w:hAnsi="Calibri"/>
          <w:i/>
          <w:iCs/>
          <w:color w:val="0F6F40"/>
          <w:sz w:val="21"/>
          <w:szCs w:val="21"/>
        </w:rPr>
        <w:t xml:space="preserve">Почему срок партнёрства десять лет?</w:t>
      </w:r>
    </w:p>
    <w:p>
      <w:pPr>
        <w:spacing w:after="14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За семь лет поля возвращают 231 миллион из 260, транспорт 227,5 из 250. Альтернатива — капитальные гранты на разницу, но мы выбрали более длинный срок без гранта.</w:t>
      </w:r>
    </w:p>
    <w:p>
      <w:pPr>
        <w:pBdr>
          <w:bottom w:val="single" w:color="D6E2DA" w:sz="6"/>
        </w:pBdr>
        <w:spacing w:after="200"/>
      </w:pPr>
    </w:p>
    <w:p>
      <w:pPr>
        <w:pStyle w:val="Heading1"/>
        <w:spacing w:after="40" w:before="360"/>
      </w:pPr>
      <w:r>
        <w:rPr>
          <w:rFonts w:ascii="Calibri" w:cs="Calibri" w:eastAsia="Calibri" w:hAnsi="Calibri"/>
          <w:b/>
          <w:bCs/>
          <w:color w:val="13251C"/>
          <w:sz w:val="28"/>
          <w:szCs w:val="28"/>
        </w:rPr>
        <w:t xml:space="preserve">Слайд 8. Бюджет урезали. Портфель держится.</w:t>
      </w:r>
    </w:p>
    <w:p>
      <w:pPr>
        <w:spacing w:after="140"/>
      </w:pPr>
      <w:r>
        <w:rPr>
          <w:rFonts w:ascii="Calibri" w:cs="Calibri" w:eastAsia="Calibri" w:hAnsi="Calibri"/>
          <w:color w:val="5C7267"/>
          <w:sz w:val="19"/>
          <w:szCs w:val="19"/>
        </w:rPr>
        <w:t xml:space="preserve">Устойчивость, 30 секунд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В стрессовом сценарии меняется только предел стартовых затрат: 1 300 становится 1 180.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Наш старт 1 140, поэтому мы проходим и состав не трогаем. Это важно организационно: не нужно заново собирать согласования по пользователям, доступу и договорам.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Отдельно мы проверили худший коммерческий случай, когда платного спроса нет совсем.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Формально порог держится, но дыра в 123 миллиона в год реальная, и закрывать её пришлось бы заказчику. Мы говорим об этом сами, до вопроса жюри.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Цифры под рукой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Предел 1 180, наш старт 1 140, запас 40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Без коммерческой выручки: якорное покрытие 0,607, непокрытыми остаются 123 млн ₽ в год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Если спросят</w:t>
      </w:r>
    </w:p>
    <w:p>
      <w:pPr>
        <w:spacing w:after="40" w:line="300"/>
      </w:pPr>
      <w:r>
        <w:rPr>
          <w:rFonts w:ascii="Calibri" w:cs="Calibri" w:eastAsia="Calibri" w:hAnsi="Calibri"/>
          <w:i/>
          <w:iCs/>
          <w:color w:val="0F6F40"/>
          <w:sz w:val="21"/>
          <w:szCs w:val="21"/>
        </w:rPr>
        <w:t xml:space="preserve">Почему не выбрали вариант дешевле, чтобы запас был больше?</w:t>
      </w:r>
    </w:p>
    <w:p>
      <w:pPr>
        <w:spacing w:after="14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Более дешёвые варианты либо теряют общественную пользу, либо переводят прикладные сервисы в коммерческий режим. Мы посчитали, что сорок миллионов запаса плюс сохранённая общедоступная часть лучше, чем экономия ради экономии.</w:t>
      </w:r>
    </w:p>
    <w:p>
      <w:pPr>
        <w:pBdr>
          <w:bottom w:val="single" w:color="D6E2DA" w:sz="6"/>
        </w:pBdr>
        <w:spacing w:after="200"/>
      </w:pPr>
    </w:p>
    <w:p>
      <w:pPr>
        <w:pStyle w:val="Heading1"/>
        <w:spacing w:after="40" w:before="360"/>
      </w:pPr>
      <w:r>
        <w:rPr>
          <w:rFonts w:ascii="Calibri" w:cs="Calibri" w:eastAsia="Calibri" w:hAnsi="Calibri"/>
          <w:b/>
          <w:bCs/>
          <w:color w:val="13251C"/>
          <w:sz w:val="28"/>
          <w:szCs w:val="28"/>
        </w:rPr>
        <w:t xml:space="preserve">Слайд 9. Кто за что отвечает</w:t>
      </w:r>
    </w:p>
    <w:p>
      <w:pPr>
        <w:spacing w:after="140"/>
      </w:pPr>
      <w:r>
        <w:rPr>
          <w:rFonts w:ascii="Calibri" w:cs="Calibri" w:eastAsia="Calibri" w:hAnsi="Calibri"/>
          <w:color w:val="5C7267"/>
          <w:sz w:val="19"/>
          <w:szCs w:val="19"/>
        </w:rPr>
        <w:t xml:space="preserve">Договорная схема, 30 секунд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Схема простая. Заказчик держит стандарты, права на историю данных и правила доступа.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Оператор отвечает за сквозной сервис: доступ, SLA, журналы, интеграции и поддержку.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Поставщики конкурируют за отдельные компоненты, поэтому мы не привязаны к одному подрядчику.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Смена поставщика прописана заранее: повторное нарушение критического SLA, утрата прав на данные или закрытый формат выгрузки. Прежний поставщик отдаёт историю и настройки, новый проходит контрольный пересчёт и период параллельной работы.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Рисков восемь, у каждого есть ранний признак, мера и владелец.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Цифры под рукой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Восемь рисков: данные, ложный сигнал, поставщик, внедрение, доступ, спрос, платежи, KPI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Если спросят</w:t>
      </w:r>
    </w:p>
    <w:p>
      <w:pPr>
        <w:spacing w:after="40" w:line="300"/>
      </w:pPr>
      <w:r>
        <w:rPr>
          <w:rFonts w:ascii="Calibri" w:cs="Calibri" w:eastAsia="Calibri" w:hAnsi="Calibri"/>
          <w:i/>
          <w:iCs/>
          <w:color w:val="0F6F40"/>
          <w:sz w:val="21"/>
          <w:szCs w:val="21"/>
        </w:rPr>
        <w:t xml:space="preserve">Как сохраняется конкуренция, если оператор один?</w:t>
      </w:r>
    </w:p>
    <w:p>
      <w:pPr>
        <w:spacing w:after="14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Оператор отвечает за сервис, но не производит все данные сам. Компоненты и периоды услуги закупаются отдельно, форматы открытые, поэтому вход для нового поставщика не закрыт.</w:t>
      </w:r>
    </w:p>
    <w:p>
      <w:pPr>
        <w:pBdr>
          <w:bottom w:val="single" w:color="D6E2DA" w:sz="6"/>
        </w:pBdr>
        <w:spacing w:after="200"/>
      </w:pPr>
    </w:p>
    <w:p>
      <w:pPr>
        <w:pStyle w:val="Heading1"/>
        <w:spacing w:after="40" w:before="360"/>
      </w:pPr>
      <w:r>
        <w:rPr>
          <w:rFonts w:ascii="Calibri" w:cs="Calibri" w:eastAsia="Calibri" w:hAnsi="Calibri"/>
          <w:b/>
          <w:bCs/>
          <w:color w:val="13251C"/>
          <w:sz w:val="28"/>
          <w:szCs w:val="28"/>
        </w:rPr>
        <w:t xml:space="preserve">Слайд 10. Тираж без переделки</w:t>
      </w:r>
    </w:p>
    <w:p>
      <w:pPr>
        <w:spacing w:after="140"/>
      </w:pPr>
      <w:r>
        <w:rPr>
          <w:rFonts w:ascii="Calibri" w:cs="Calibri" w:eastAsia="Calibri" w:hAnsi="Calibri"/>
          <w:color w:val="5C7267"/>
          <w:sz w:val="19"/>
          <w:szCs w:val="19"/>
        </w:rPr>
        <w:t xml:space="preserve">Тиражирование, 25 секунд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Мы заранее разделили то, что переносится между регионами, и то, что настраивается на месте.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Переносится каталог сервисов, обработка данных, модель событий, интерфейсы, механизмы доступа, шаблоны договоров и методика KPI.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Настраиваются границы и сезонные пороги, зоны событий, поля и права хозяйств, объекты и маршруты.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Опыт передаётся циклом: пилот, разбор, обновление общего ядра, следующий регион уже по шаблону.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Если спросят</w:t>
      </w:r>
    </w:p>
    <w:p>
      <w:pPr>
        <w:spacing w:after="40" w:line="300"/>
      </w:pPr>
      <w:r>
        <w:rPr>
          <w:rFonts w:ascii="Calibri" w:cs="Calibri" w:eastAsia="Calibri" w:hAnsi="Calibri"/>
          <w:i/>
          <w:iCs/>
          <w:color w:val="0F6F40"/>
          <w:sz w:val="21"/>
          <w:szCs w:val="21"/>
        </w:rPr>
        <w:t xml:space="preserve">Что мешает просто скопировать программу в другой регион?</w:t>
      </w:r>
    </w:p>
    <w:p>
      <w:pPr>
        <w:spacing w:after="14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Программа — меньшая часть. Переносить нужно услугу: роли, регламенты, договоры и методику проверки качества. Поэтому у нас отдельно описано ядро и отдельно локальная настройка.</w:t>
      </w:r>
    </w:p>
    <w:p>
      <w:pPr>
        <w:pBdr>
          <w:bottom w:val="single" w:color="D6E2DA" w:sz="6"/>
        </w:pBdr>
        <w:spacing w:after="200"/>
      </w:pPr>
    </w:p>
    <w:p>
      <w:pPr>
        <w:pStyle w:val="Heading1"/>
        <w:spacing w:after="40" w:before="360"/>
      </w:pPr>
      <w:r>
        <w:rPr>
          <w:rFonts w:ascii="Calibri" w:cs="Calibri" w:eastAsia="Calibri" w:hAnsi="Calibri"/>
          <w:b/>
          <w:bCs/>
          <w:color w:val="13251C"/>
          <w:sz w:val="28"/>
          <w:szCs w:val="28"/>
        </w:rPr>
        <w:t xml:space="preserve">Слайд 11. Пять шагов до 2033 года</w:t>
      </w:r>
    </w:p>
    <w:p>
      <w:pPr>
        <w:spacing w:after="140"/>
      </w:pPr>
      <w:r>
        <w:rPr>
          <w:rFonts w:ascii="Calibri" w:cs="Calibri" w:eastAsia="Calibri" w:hAnsi="Calibri"/>
          <w:color w:val="5C7267"/>
          <w:sz w:val="19"/>
          <w:szCs w:val="19"/>
        </w:rPr>
        <w:t xml:space="preserve">План реализации, 30 секунд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Сначала подтверждаем заказчиков, финансирование и SLA.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Потом два пилота, пожары и экология: они проверяют весь операторский контур на общественных сервисах.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Третий шаг обычно забывают, а он ключевой: разобрать пилоты и обновить общее ядро.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Только после этого подключаем поля и транспорт, где нужно проверять коммерческий спрос.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С 2031 года тираж в новые регионы. Календарные сроки — наше допущение, кейс их не задаёт.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Цифры под рукой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Шаг закрывается принятыми KPI и подписанной приёмкой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Если спросят</w:t>
      </w:r>
    </w:p>
    <w:p>
      <w:pPr>
        <w:spacing w:after="40" w:line="300"/>
      </w:pPr>
      <w:r>
        <w:rPr>
          <w:rFonts w:ascii="Calibri" w:cs="Calibri" w:eastAsia="Calibri" w:hAnsi="Calibri"/>
          <w:i/>
          <w:iCs/>
          <w:color w:val="0F6F40"/>
          <w:sz w:val="21"/>
          <w:szCs w:val="21"/>
        </w:rPr>
        <w:t xml:space="preserve">Почему коммерческие сервисы так поздно?</w:t>
      </w:r>
    </w:p>
    <w:p>
      <w:pPr>
        <w:spacing w:after="14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Сначала нужен работающий операторский контур и подтверждённое качество данных. Запускать платную детализацию до этого — значит продавать то, за что мы ещё не отвечаем.</w:t>
      </w:r>
    </w:p>
    <w:p>
      <w:pPr>
        <w:pBdr>
          <w:bottom w:val="single" w:color="D6E2DA" w:sz="6"/>
        </w:pBdr>
        <w:spacing w:after="200"/>
      </w:pPr>
    </w:p>
    <w:p>
      <w:pPr>
        <w:pStyle w:val="Heading1"/>
        <w:spacing w:after="40" w:before="360"/>
      </w:pPr>
      <w:r>
        <w:rPr>
          <w:rFonts w:ascii="Calibri" w:cs="Calibri" w:eastAsia="Calibri" w:hAnsi="Calibri"/>
          <w:b/>
          <w:bCs/>
          <w:color w:val="13251C"/>
          <w:sz w:val="28"/>
          <w:szCs w:val="28"/>
        </w:rPr>
        <w:t xml:space="preserve">Слайд 12. Попробуйте сами</w:t>
      </w:r>
    </w:p>
    <w:p>
      <w:pPr>
        <w:spacing w:after="140"/>
      </w:pPr>
      <w:r>
        <w:rPr>
          <w:rFonts w:ascii="Calibri" w:cs="Calibri" w:eastAsia="Calibri" w:hAnsi="Calibri"/>
          <w:color w:val="5C7267"/>
          <w:sz w:val="19"/>
          <w:szCs w:val="19"/>
        </w:rPr>
        <w:t xml:space="preserve">Финал, 20 секунд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На этом заканчиваем и переходим к показу.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Инструмент открыт по ссылке на экране, код можно снять прямо сейчас.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Регион получает четыре работающих сервиса, понятные правила и запас на случай урезанного бюджета.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Цифры под рукой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cosmo.arbuz.lol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Если спросят</w:t>
      </w:r>
    </w:p>
    <w:p>
      <w:pPr>
        <w:spacing w:after="40" w:line="300"/>
      </w:pPr>
      <w:r>
        <w:rPr>
          <w:rFonts w:ascii="Calibri" w:cs="Calibri" w:eastAsia="Calibri" w:hAnsi="Calibri"/>
          <w:i/>
          <w:iCs/>
          <w:color w:val="0F6F40"/>
          <w:sz w:val="21"/>
          <w:szCs w:val="21"/>
        </w:rPr>
        <w:t xml:space="preserve">Можно запустить у себя?</w:t>
      </w:r>
    </w:p>
    <w:p>
      <w:pPr>
        <w:spacing w:after="14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Да, репозиторий открыт: движок без внешних зависимостей, данные организаторов не изменены, интерфейс поднимается одной командой, тесты проходят целиком.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3251C"/>
          <w:sz w:val="28"/>
          <w:szCs w:val="28"/>
        </w:rPr>
        <w:t xml:space="preserve">Перед выступлением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Инструмент открыт заранее, сценарий в шапке — обычный бюджет, на экране наш портфель.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Если сеть недоступна, показываем снимки экранов из app/screenshots.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Числа на слайдах и в инструменте совпадают: и то и другое берётся из results.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Ни одну цифру организаторов мы не меняли, свои допущения помечаем словом «предположение».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На вопрос, которого нет в этом тексте, отвечает участник, отвечающий за раздел, а не докладчик.</w:t>
      </w:r>
    </w:p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8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Космос как инфраструктура. Текст защиты</dc:title>
  <dc:creator>Команда «Молоток»</dc:creator>
  <cp:lastModifiedBy>Un-named</cp:lastModifiedBy>
  <cp:revision>1</cp:revision>
  <dcterms:created xsi:type="dcterms:W3CDTF">2026-09-13T07:38:52.802Z</dcterms:created>
  <dcterms:modified xsi:type="dcterms:W3CDTF">2026-09-13T07:38:52.802Z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