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0F6F40"/>
          <w:spacing w:val="40"/>
          <w:sz w:val="18"/>
          <w:szCs w:val="18"/>
        </w:rPr>
        <w:t xml:space="preserve">КОСМОХАКАТОН 2026, КЕЙС 02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3251C"/>
          <w:sz w:val="44"/>
          <w:szCs w:val="44"/>
        </w:rPr>
        <w:t xml:space="preserve">Космос как инфраструктура</w:t>
      </w:r>
    </w:p>
    <w:p>
      <w:pPr>
        <w:spacing w:after="120" w:line="300"/>
      </w:pPr>
      <w:r>
        <w:rPr>
          <w:rFonts w:ascii="Calibri" w:cs="Calibri" w:eastAsia="Calibri" w:hAnsi="Calibri"/>
          <w:color w:val="5C7267"/>
          <w:sz w:val="21"/>
          <w:szCs w:val="21"/>
        </w:rPr>
        <w:t xml:space="preserve">Текст защиты к презентации kosmo-deck.pptx. Двенадцать слайдов, 5 минут 35 секунд без демонстрации инструмента.</w:t>
      </w:r>
    </w:p>
    <w:p>
      <w:pPr>
        <w:spacing w:after="240" w:line="300"/>
      </w:pPr>
      <w:r>
        <w:rPr>
          <w:rFonts w:ascii="Calibri" w:cs="Calibri" w:eastAsia="Calibri" w:hAnsi="Calibri"/>
          <w:color w:val="5C7267"/>
          <w:sz w:val="21"/>
          <w:szCs w:val="21"/>
        </w:rPr>
        <w:t xml:space="preserve">Команда «Молоток». Голубев Павел, Петр Кузнецов, Тимофей Максимов, Лихатин Андрей, Потапенко Филипп.</w:t>
      </w:r>
    </w:p>
    <w:p>
      <w:pPr>
        <w:spacing w:after="120" w:before="120"/>
      </w:pPr>
      <w:r>
        <w:rPr>
          <w:rFonts w:ascii="Calibri" w:cs="Calibri" w:eastAsia="Calibri" w:hAnsi="Calibri"/>
          <w:b/>
          <w:bCs/>
          <w:color w:val="13251C"/>
          <w:sz w:val="26"/>
          <w:szCs w:val="26"/>
        </w:rPr>
        <w:t xml:space="preserve">Хронометраж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6600"/>
        <w:gridCol w:w="1400"/>
      </w:tblGrid>
      <w:tr>
        <w:trPr>
          <w:tblHeader/>
        </w:trPr>
        <w:tc>
          <w:tcPr>
            <w:tcW w:type="dxa" w:w="1000"/>
            <w:shd w:fill="EAF2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3251C"/>
                <w:sz w:val="20"/>
                <w:szCs w:val="20"/>
              </w:rPr>
              <w:t xml:space="preserve">Слайд</w:t>
            </w:r>
          </w:p>
        </w:tc>
        <w:tc>
          <w:tcPr>
            <w:tcW w:type="dxa" w:w="6600"/>
            <w:shd w:fill="EAF2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3251C"/>
                <w:sz w:val="20"/>
                <w:szCs w:val="20"/>
              </w:rPr>
              <w:t xml:space="preserve">О чём</w:t>
            </w:r>
          </w:p>
        </w:tc>
        <w:tc>
          <w:tcPr>
            <w:tcW w:type="dxa" w:w="1400"/>
            <w:shd w:fill="EAF2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3251C"/>
                <w:sz w:val="20"/>
                <w:szCs w:val="20"/>
              </w:rPr>
              <w:t xml:space="preserve">Секунд</w:t>
            </w:r>
          </w:p>
        </w:tc>
      </w:tr>
      <w:tr>
        <w:tc>
          <w:tcPr>
            <w:tcW w:type="dxa" w:w="10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C7267"/>
                <w:sz w:val="20"/>
                <w:szCs w:val="20"/>
              </w:rPr>
              <w:t xml:space="preserve">1</w:t>
            </w:r>
          </w:p>
        </w:tc>
        <w:tc>
          <w:tcPr>
            <w:tcW w:type="dxa" w:w="6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3251C"/>
                <w:sz w:val="20"/>
                <w:szCs w:val="20"/>
              </w:rPr>
              <w:t xml:space="preserve">Космос как инфраструктура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C7267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type="dxa" w:w="10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C7267"/>
                <w:sz w:val="20"/>
                <w:szCs w:val="20"/>
              </w:rPr>
              <w:t xml:space="preserve">2</w:t>
            </w:r>
          </w:p>
        </w:tc>
        <w:tc>
          <w:tcPr>
            <w:tcW w:type="dxa" w:w="6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3251C"/>
                <w:sz w:val="20"/>
                <w:szCs w:val="20"/>
              </w:rPr>
              <w:t xml:space="preserve">Мы продаём региону результат, а не данные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C7267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type="dxa" w:w="10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C7267"/>
                <w:sz w:val="20"/>
                <w:szCs w:val="20"/>
              </w:rPr>
              <w:t xml:space="preserve">3</w:t>
            </w:r>
          </w:p>
        </w:tc>
        <w:tc>
          <w:tcPr>
            <w:tcW w:type="dxa" w:w="6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3251C"/>
                <w:sz w:val="20"/>
                <w:szCs w:val="20"/>
              </w:rPr>
              <w:t xml:space="preserve">Четыре сервиса, четыре региона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C7267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type="dxa" w:w="10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C7267"/>
                <w:sz w:val="20"/>
                <w:szCs w:val="20"/>
              </w:rPr>
              <w:t xml:space="preserve">4</w:t>
            </w:r>
          </w:p>
        </w:tc>
        <w:tc>
          <w:tcPr>
            <w:tcW w:type="dxa" w:w="6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3251C"/>
                <w:sz w:val="20"/>
                <w:szCs w:val="20"/>
              </w:rPr>
              <w:t xml:space="preserve">Портфель собирается на экране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C7267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type="dxa" w:w="10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C7267"/>
                <w:sz w:val="20"/>
                <w:szCs w:val="20"/>
              </w:rPr>
              <w:t xml:space="preserve">5</w:t>
            </w:r>
          </w:p>
        </w:tc>
        <w:tc>
          <w:tcPr>
            <w:tcW w:type="dxa" w:w="6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3251C"/>
                <w:sz w:val="20"/>
                <w:szCs w:val="20"/>
              </w:rPr>
              <w:t xml:space="preserve">Мы выбирали не максимум, а баланс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C7267"/>
                <w:sz w:val="20"/>
                <w:szCs w:val="20"/>
              </w:rPr>
              <w:t xml:space="preserve">35</w:t>
            </w:r>
          </w:p>
        </w:tc>
      </w:tr>
      <w:tr>
        <w:tc>
          <w:tcPr>
            <w:tcW w:type="dxa" w:w="10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C7267"/>
                <w:sz w:val="20"/>
                <w:szCs w:val="20"/>
              </w:rPr>
              <w:t xml:space="preserve">6</w:t>
            </w:r>
          </w:p>
        </w:tc>
        <w:tc>
          <w:tcPr>
            <w:tcW w:type="dxa" w:w="6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3251C"/>
                <w:sz w:val="20"/>
                <w:szCs w:val="20"/>
              </w:rPr>
              <w:t xml:space="preserve">Условия видно на одном экране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C7267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type="dxa" w:w="10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C7267"/>
                <w:sz w:val="20"/>
                <w:szCs w:val="20"/>
              </w:rPr>
              <w:t xml:space="preserve">7</w:t>
            </w:r>
          </w:p>
        </w:tc>
        <w:tc>
          <w:tcPr>
            <w:tcW w:type="dxa" w:w="6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3251C"/>
                <w:sz w:val="20"/>
                <w:szCs w:val="20"/>
              </w:rPr>
              <w:t xml:space="preserve">Кто платит за старт и кто платит за год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C7267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type="dxa" w:w="10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C7267"/>
                <w:sz w:val="20"/>
                <w:szCs w:val="20"/>
              </w:rPr>
              <w:t xml:space="preserve">8</w:t>
            </w:r>
          </w:p>
        </w:tc>
        <w:tc>
          <w:tcPr>
            <w:tcW w:type="dxa" w:w="6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3251C"/>
                <w:sz w:val="20"/>
                <w:szCs w:val="20"/>
              </w:rPr>
              <w:t xml:space="preserve">Если бюджет урежут, состав не меняется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C7267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type="dxa" w:w="10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C7267"/>
                <w:sz w:val="20"/>
                <w:szCs w:val="20"/>
              </w:rPr>
              <w:t xml:space="preserve">9</w:t>
            </w:r>
          </w:p>
        </w:tc>
        <w:tc>
          <w:tcPr>
            <w:tcW w:type="dxa" w:w="6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3251C"/>
                <w:sz w:val="20"/>
                <w:szCs w:val="20"/>
              </w:rPr>
              <w:t xml:space="preserve">Один оператор, сменяемые поставщики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C7267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type="dxa" w:w="10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C7267"/>
                <w:sz w:val="20"/>
                <w:szCs w:val="20"/>
              </w:rPr>
              <w:t xml:space="preserve">10</w:t>
            </w:r>
          </w:p>
        </w:tc>
        <w:tc>
          <w:tcPr>
            <w:tcW w:type="dxa" w:w="6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3251C"/>
                <w:sz w:val="20"/>
                <w:szCs w:val="20"/>
              </w:rPr>
              <w:t xml:space="preserve">Ядро переносим, регион настраиваем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C7267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type="dxa" w:w="10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C7267"/>
                <w:sz w:val="20"/>
                <w:szCs w:val="20"/>
              </w:rPr>
              <w:t xml:space="preserve">11</w:t>
            </w:r>
          </w:p>
        </w:tc>
        <w:tc>
          <w:tcPr>
            <w:tcW w:type="dxa" w:w="6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3251C"/>
                <w:sz w:val="20"/>
                <w:szCs w:val="20"/>
              </w:rPr>
              <w:t xml:space="preserve">Пять шагов с 2027 по 2033 год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C7267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type="dxa" w:w="10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C7267"/>
                <w:sz w:val="20"/>
                <w:szCs w:val="20"/>
              </w:rPr>
              <w:t xml:space="preserve">12</w:t>
            </w:r>
          </w:p>
        </w:tc>
        <w:tc>
          <w:tcPr>
            <w:tcW w:type="dxa" w:w="6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3251C"/>
                <w:sz w:val="20"/>
                <w:szCs w:val="20"/>
              </w:rPr>
              <w:t xml:space="preserve">Откройте и попробуйте сами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C7267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type="dxa" w:w="10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3251C"/>
                <w:sz w:val="20"/>
                <w:szCs w:val="20"/>
              </w:rPr>
              <w:t xml:space="preserve"/>
            </w:r>
          </w:p>
        </w:tc>
        <w:tc>
          <w:tcPr>
            <w:tcW w:type="dxa" w:w="6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3251C"/>
                <w:sz w:val="20"/>
                <w:szCs w:val="20"/>
              </w:rPr>
              <w:t xml:space="preserve">Вместе</w:t>
            </w:r>
          </w:p>
        </w:tc>
        <w:tc>
          <w:tcPr>
            <w:tcW w:type="dxa" w:w="14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3251C"/>
                <w:sz w:val="20"/>
                <w:szCs w:val="20"/>
              </w:rPr>
              <w:t xml:space="preserve">335</w:t>
            </w:r>
          </w:p>
        </w:tc>
      </w:tr>
    </w:tbl>
    <w:p>
      <w:pPr>
        <w:pStyle w:val="Heading1"/>
        <w:spacing w:after="40" w:before="360"/>
      </w:pPr>
      <w:r>
        <w:rPr>
          <w:rFonts w:ascii="Calibri" w:cs="Calibri" w:eastAsia="Calibri" w:hAnsi="Calibri"/>
          <w:b/>
          <w:bCs/>
          <w:color w:val="13251C"/>
          <w:sz w:val="28"/>
          <w:szCs w:val="28"/>
        </w:rPr>
        <w:t xml:space="preserve">Слайд 1. Космос как инфраструктура</w:t>
      </w:r>
    </w:p>
    <w:p>
      <w:pPr>
        <w:spacing w:after="140"/>
      </w:pPr>
      <w:r>
        <w:rPr>
          <w:rFonts w:ascii="Calibri" w:cs="Calibri" w:eastAsia="Calibri" w:hAnsi="Calibri"/>
          <w:color w:val="5C7267"/>
          <w:sz w:val="19"/>
          <w:szCs w:val="19"/>
        </w:rPr>
        <w:t xml:space="preserve">Обложка, 20 секунд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Здравствуйте. Мы решали кейс «Космос как инфраструктура» и сразу скажем главное: мы собрали не расчёт одной комбинации, а инструмент, который подбирает региону портфель космических сервисов.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На экране наш портфель: пожары в Сибири, экология Волго-Каспия, поля Юга, транспорт Центра.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Старт стоит 1 140 миллионов рублей, общественная польза 1 289 миллионов в год, поступления 370,5.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По QR-коду инструмент открывается прямо сейчас, с любого телефона.</w:t>
      </w:r>
    </w:p>
    <w:p>
      <w:pPr>
        <w:spacing w:after="60" w:line="300"/>
      </w:pPr>
      <w:r>
        <w:rPr>
          <w:rFonts w:ascii="Calibri" w:cs="Calibri" w:eastAsia="Calibri" w:hAnsi="Calibri"/>
          <w:b/>
          <w:bCs/>
          <w:color w:val="13251C"/>
          <w:sz w:val="21"/>
          <w:szCs w:val="21"/>
        </w:rPr>
        <w:t xml:space="preserve">Цифры под рукой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5C7267"/>
          <w:sz w:val="21"/>
          <w:szCs w:val="21"/>
        </w:rPr>
        <w:t xml:space="preserve">Портфель: FIRE-A, ENV-A, AGRI-B, TRANS-B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5C7267"/>
          <w:sz w:val="21"/>
          <w:szCs w:val="21"/>
        </w:rPr>
        <w:t xml:space="preserve">Старт 1 140 млн ₽, польза 1 289 млн ₽ в год, поступления 370,5 млн ₽ в год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5C7267"/>
          <w:sz w:val="21"/>
          <w:szCs w:val="21"/>
        </w:rPr>
        <w:t xml:space="preserve">Запас при урезанном бюджете 40 млн ₽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5C7267"/>
          <w:sz w:val="21"/>
          <w:szCs w:val="21"/>
        </w:rPr>
        <w:t xml:space="preserve">cosmo.arbuz.lol</w:t>
      </w:r>
    </w:p>
    <w:p>
      <w:pPr>
        <w:pBdr>
          <w:bottom w:val="single" w:color="D6E2DA" w:sz="6"/>
        </w:pBdr>
        <w:spacing w:after="200"/>
      </w:pPr>
    </w:p>
    <w:p>
      <w:pPr>
        <w:pStyle w:val="Heading1"/>
        <w:spacing w:after="40" w:before="360"/>
      </w:pPr>
      <w:r>
        <w:rPr>
          <w:rFonts w:ascii="Calibri" w:cs="Calibri" w:eastAsia="Calibri" w:hAnsi="Calibri"/>
          <w:b/>
          <w:bCs/>
          <w:color w:val="13251C"/>
          <w:sz w:val="28"/>
          <w:szCs w:val="28"/>
        </w:rPr>
        <w:t xml:space="preserve">Слайд 2. Мы продаём региону результат, а не данные</w:t>
      </w:r>
    </w:p>
    <w:p>
      <w:pPr>
        <w:spacing w:after="140"/>
      </w:pPr>
      <w:r>
        <w:rPr>
          <w:rFonts w:ascii="Calibri" w:cs="Calibri" w:eastAsia="Calibri" w:hAnsi="Calibri"/>
          <w:color w:val="5C7267"/>
          <w:sz w:val="19"/>
          <w:szCs w:val="19"/>
        </w:rPr>
        <w:t xml:space="preserve">Идея, 25 секунд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Главная мысль простая: региону нужен не снимок, а решение.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Снимок сам по себе ничего не меняет, действует человек — лесник, инспектор, агроном, диспетчер. Поэтому каждый наш сервис описан через действие, которое он вызывает.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Второе: мы предлагаем портфель, а не отдельный лот. Общественные сервисы отвечают за смысл, прикладные приносят деньги, и вместе они держатся.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Третье: правила для всех четырёх сервисов общие. Один оператор, открытые форматы, права на историю данных остаются у заказчика.</w:t>
      </w:r>
    </w:p>
    <w:p>
      <w:pPr>
        <w:spacing w:after="60" w:line="300"/>
      </w:pPr>
      <w:r>
        <w:rPr>
          <w:rFonts w:ascii="Calibri" w:cs="Calibri" w:eastAsia="Calibri" w:hAnsi="Calibri"/>
          <w:b/>
          <w:bCs/>
          <w:color w:val="13251C"/>
          <w:sz w:val="21"/>
          <w:szCs w:val="21"/>
        </w:rPr>
        <w:t xml:space="preserve">Цифры под рукой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5C7267"/>
          <w:sz w:val="21"/>
          <w:szCs w:val="21"/>
        </w:rPr>
        <w:t xml:space="preserve">Четыре сервиса, два общественных и два прикладных</w:t>
      </w:r>
    </w:p>
    <w:p>
      <w:pPr>
        <w:spacing w:after="60" w:line="300"/>
      </w:pPr>
      <w:r>
        <w:rPr>
          <w:rFonts w:ascii="Calibri" w:cs="Calibri" w:eastAsia="Calibri" w:hAnsi="Calibri"/>
          <w:b/>
          <w:bCs/>
          <w:color w:val="13251C"/>
          <w:sz w:val="21"/>
          <w:szCs w:val="21"/>
        </w:rPr>
        <w:t xml:space="preserve">Если спросят</w:t>
      </w:r>
    </w:p>
    <w:p>
      <w:pPr>
        <w:spacing w:after="40" w:line="300"/>
      </w:pPr>
      <w:r>
        <w:rPr>
          <w:rFonts w:ascii="Calibri" w:cs="Calibri" w:eastAsia="Calibri" w:hAnsi="Calibri"/>
          <w:i/>
          <w:iCs/>
          <w:color w:val="0F6F40"/>
          <w:sz w:val="21"/>
          <w:szCs w:val="21"/>
        </w:rPr>
        <w:t xml:space="preserve">Чем это отличается от закупки снимков?</w:t>
      </w:r>
    </w:p>
    <w:p>
      <w:pPr>
        <w:spacing w:after="140" w:line="300"/>
      </w:pPr>
      <w:r>
        <w:rPr>
          <w:rFonts w:ascii="Calibri" w:cs="Calibri" w:eastAsia="Calibri" w:hAnsi="Calibri"/>
          <w:color w:val="13251C"/>
          <w:sz w:val="21"/>
          <w:szCs w:val="21"/>
        </w:rPr>
        <w:t xml:space="preserve">Заказчик покупает услугу с обязательствами по срокам и качеству, а не файлы. Оператор отвечает за результат целиком, поставщика можно заменить без остановки сервиса.</w:t>
      </w:r>
    </w:p>
    <w:p>
      <w:pPr>
        <w:pBdr>
          <w:bottom w:val="single" w:color="D6E2DA" w:sz="6"/>
        </w:pBdr>
        <w:spacing w:after="200"/>
      </w:pPr>
    </w:p>
    <w:p>
      <w:pPr>
        <w:pStyle w:val="Heading1"/>
        <w:spacing w:after="40" w:before="360"/>
      </w:pPr>
      <w:r>
        <w:rPr>
          <w:rFonts w:ascii="Calibri" w:cs="Calibri" w:eastAsia="Calibri" w:hAnsi="Calibri"/>
          <w:b/>
          <w:bCs/>
          <w:color w:val="13251C"/>
          <w:sz w:val="28"/>
          <w:szCs w:val="28"/>
        </w:rPr>
        <w:t xml:space="preserve">Слайд 3. Четыре сервиса, четыре региона</w:t>
      </w:r>
    </w:p>
    <w:p>
      <w:pPr>
        <w:spacing w:after="140"/>
      </w:pPr>
      <w:r>
        <w:rPr>
          <w:rFonts w:ascii="Calibri" w:cs="Calibri" w:eastAsia="Calibri" w:hAnsi="Calibri"/>
          <w:color w:val="5C7267"/>
          <w:sz w:val="19"/>
          <w:szCs w:val="19"/>
        </w:rPr>
        <w:t xml:space="preserve">Сервисы и пользователи, 30 секунд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Пожары в Сибири: служба видит очаги и решает, что проверять первым. Меряем время от сигнала до проверки.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Экология Волго-Каспия: инспекция получает приоритет обхода. Меряем долю подтверждённых сигналов.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Поля Юга: хозяйство находит участок с отклонением. Меряем долю сигналов, по которым что-то сделали.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Транспорт Центра: оператор видит отклонение на маршруте и меняет план. Меряем время до решения.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Первые два сервиса работают в режиме A и остаются общедоступной основой для органов. Поля и транспорт в режиме B: заказчик получает общую картину, а детализацию покупают те, кому она нужна.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Плательщиков мы называем честно как предположение: подтверждённых контрактов у нас нет.</w:t>
      </w:r>
    </w:p>
    <w:p>
      <w:pPr>
        <w:spacing w:after="60" w:line="300"/>
      </w:pPr>
      <w:r>
        <w:rPr>
          <w:rFonts w:ascii="Calibri" w:cs="Calibri" w:eastAsia="Calibri" w:hAnsi="Calibri"/>
          <w:b/>
          <w:bCs/>
          <w:color w:val="13251C"/>
          <w:sz w:val="21"/>
          <w:szCs w:val="21"/>
        </w:rPr>
        <w:t xml:space="preserve">Цифры под рукой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5C7267"/>
          <w:sz w:val="21"/>
          <w:szCs w:val="21"/>
        </w:rPr>
        <w:t xml:space="preserve">FIRE-A Сибирь, ENV-A Волго-Каспий, AGRI-B Юг, TRANS-B Центр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5C7267"/>
          <w:sz w:val="21"/>
          <w:szCs w:val="21"/>
        </w:rPr>
        <w:t xml:space="preserve">Четыре территориальных архетипа, две технологические группы</w:t>
      </w:r>
    </w:p>
    <w:p>
      <w:pPr>
        <w:spacing w:after="60" w:line="300"/>
      </w:pPr>
      <w:r>
        <w:rPr>
          <w:rFonts w:ascii="Calibri" w:cs="Calibri" w:eastAsia="Calibri" w:hAnsi="Calibri"/>
          <w:b/>
          <w:bCs/>
          <w:color w:val="13251C"/>
          <w:sz w:val="21"/>
          <w:szCs w:val="21"/>
        </w:rPr>
        <w:t xml:space="preserve">Если спросят</w:t>
      </w:r>
    </w:p>
    <w:p>
      <w:pPr>
        <w:spacing w:after="40" w:line="300"/>
      </w:pPr>
      <w:r>
        <w:rPr>
          <w:rFonts w:ascii="Calibri" w:cs="Calibri" w:eastAsia="Calibri" w:hAnsi="Calibri"/>
          <w:i/>
          <w:iCs/>
          <w:color w:val="0F6F40"/>
          <w:sz w:val="21"/>
          <w:szCs w:val="21"/>
        </w:rPr>
        <w:t xml:space="preserve">Кто именно будет платить?</w:t>
      </w:r>
    </w:p>
    <w:p>
      <w:pPr>
        <w:spacing w:after="140" w:line="300"/>
      </w:pPr>
      <w:r>
        <w:rPr>
          <w:rFonts w:ascii="Calibri" w:cs="Calibri" w:eastAsia="Calibri" w:hAnsi="Calibri"/>
          <w:color w:val="13251C"/>
          <w:sz w:val="21"/>
          <w:szCs w:val="21"/>
        </w:rPr>
        <w:t xml:space="preserve">Гипотезы: по пожарам МЧС, по экологии Минприроды, по полям Минсельхоз, по транспорту Росавтодор в дорожной части. Это наши предположения после консультации с трекером, они требуют подтверждения письмами и пилотами.</w:t>
      </w:r>
    </w:p>
    <w:p>
      <w:pPr>
        <w:pBdr>
          <w:bottom w:val="single" w:color="D6E2DA" w:sz="6"/>
        </w:pBdr>
        <w:spacing w:after="200"/>
      </w:pPr>
    </w:p>
    <w:p>
      <w:pPr>
        <w:pStyle w:val="Heading1"/>
        <w:spacing w:after="40" w:before="360"/>
      </w:pPr>
      <w:r>
        <w:rPr>
          <w:rFonts w:ascii="Calibri" w:cs="Calibri" w:eastAsia="Calibri" w:hAnsi="Calibri"/>
          <w:b/>
          <w:bCs/>
          <w:color w:val="13251C"/>
          <w:sz w:val="28"/>
          <w:szCs w:val="28"/>
        </w:rPr>
        <w:t xml:space="preserve">Слайд 4. Портфель собирается на экране</w:t>
      </w:r>
    </w:p>
    <w:p>
      <w:pPr>
        <w:spacing w:after="140"/>
      </w:pPr>
      <w:r>
        <w:rPr>
          <w:rFonts w:ascii="Calibri" w:cs="Calibri" w:eastAsia="Calibri" w:hAnsi="Calibri"/>
          <w:color w:val="5C7267"/>
          <w:sz w:val="19"/>
          <w:szCs w:val="19"/>
        </w:rPr>
        <w:t xml:space="preserve">Инструмент, 25 секунд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Четыре лота из восьми, каждый в одном из трёх режимов доступа. Всего получается 5 670 возможных портфелей.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Если держать условия кейса при урезанном бюджете, остаётся 143. Из них мы и выбирали.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Это не разовый расчёт: в интерфейсе можно заменить любой лот, переключить сценарий бюджета и получить новые числа, а потом выгрузить результат в формате организаторов.</w:t>
      </w:r>
    </w:p>
    <w:p>
      <w:pPr>
        <w:spacing w:after="60" w:line="300"/>
      </w:pPr>
      <w:r>
        <w:rPr>
          <w:rFonts w:ascii="Calibri" w:cs="Calibri" w:eastAsia="Calibri" w:hAnsi="Calibri"/>
          <w:b/>
          <w:bCs/>
          <w:color w:val="13251C"/>
          <w:sz w:val="21"/>
          <w:szCs w:val="21"/>
        </w:rPr>
        <w:t xml:space="preserve">Цифры под рукой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5C7267"/>
          <w:sz w:val="21"/>
          <w:szCs w:val="21"/>
        </w:rPr>
        <w:t xml:space="preserve">5 670 комбинаций, 143 проходят условия</w:t>
      </w:r>
    </w:p>
    <w:p>
      <w:pPr>
        <w:spacing w:after="60" w:line="300"/>
      </w:pPr>
      <w:r>
        <w:rPr>
          <w:rFonts w:ascii="Calibri" w:cs="Calibri" w:eastAsia="Calibri" w:hAnsi="Calibri"/>
          <w:b/>
          <w:bCs/>
          <w:color w:val="13251C"/>
          <w:sz w:val="21"/>
          <w:szCs w:val="21"/>
        </w:rPr>
        <w:t xml:space="preserve">Если спросят</w:t>
      </w:r>
    </w:p>
    <w:p>
      <w:pPr>
        <w:spacing w:after="40" w:line="300"/>
      </w:pPr>
      <w:r>
        <w:rPr>
          <w:rFonts w:ascii="Calibri" w:cs="Calibri" w:eastAsia="Calibri" w:hAnsi="Calibri"/>
          <w:i/>
          <w:iCs/>
          <w:color w:val="0F6F40"/>
          <w:sz w:val="21"/>
          <w:szCs w:val="21"/>
        </w:rPr>
        <w:t xml:space="preserve">Числа не зашиты в интерфейс?</w:t>
      </w:r>
    </w:p>
    <w:p>
      <w:pPr>
        <w:spacing w:after="140" w:line="300"/>
      </w:pPr>
      <w:r>
        <w:rPr>
          <w:rFonts w:ascii="Calibri" w:cs="Calibri" w:eastAsia="Calibri" w:hAnsi="Calibri"/>
          <w:color w:val="13251C"/>
          <w:sz w:val="21"/>
          <w:szCs w:val="21"/>
        </w:rPr>
        <w:t xml:space="preserve">Нет. Интерфейс получает всё от расчётного движка, своих формул у него нет. Движок сверен с эталонным расчётом организаторов на всех комбинациях, это закрыто тестами.</w:t>
      </w:r>
    </w:p>
    <w:p>
      <w:pPr>
        <w:pBdr>
          <w:bottom w:val="single" w:color="D6E2DA" w:sz="6"/>
        </w:pBdr>
        <w:spacing w:after="200"/>
      </w:pPr>
    </w:p>
    <w:p>
      <w:pPr>
        <w:pStyle w:val="Heading1"/>
        <w:spacing w:after="40" w:before="360"/>
      </w:pPr>
      <w:r>
        <w:rPr>
          <w:rFonts w:ascii="Calibri" w:cs="Calibri" w:eastAsia="Calibri" w:hAnsi="Calibri"/>
          <w:b/>
          <w:bCs/>
          <w:color w:val="13251C"/>
          <w:sz w:val="28"/>
          <w:szCs w:val="28"/>
        </w:rPr>
        <w:t xml:space="preserve">Слайд 5. Мы выбирали не максимум, а баланс</w:t>
      </w:r>
    </w:p>
    <w:p>
      <w:pPr>
        <w:spacing w:after="140"/>
      </w:pPr>
      <w:r>
        <w:rPr>
          <w:rFonts w:ascii="Calibri" w:cs="Calibri" w:eastAsia="Calibri" w:hAnsi="Calibri"/>
          <w:color w:val="5C7267"/>
          <w:sz w:val="19"/>
          <w:szCs w:val="19"/>
        </w:rPr>
        <w:t xml:space="preserve">Сравнение вариантов, 35 секунд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По горизонтали стартовые затраты, по вертикали общественная польза. Красная черта — предел бюджета в стрессовом сценарии.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Золотая точка — вариант, который модель ставит первым, зелёная — наш.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Мы сознательно взяли не первый по баллу. Он экономит деньги за счёт того, что переводит поля и транспорт в чисто коммерческий режим, а это срезает общедоступную часть услуги.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Наш вариант даёт на 90 миллионов больше общественной пользы в год и стоит третьим из 143 по баллу модели.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Веса критериев мы зафиксировали до того, как увидели результат.</w:t>
      </w:r>
    </w:p>
    <w:p>
      <w:pPr>
        <w:spacing w:after="60" w:line="300"/>
      </w:pPr>
      <w:r>
        <w:rPr>
          <w:rFonts w:ascii="Calibri" w:cs="Calibri" w:eastAsia="Calibri" w:hAnsi="Calibri"/>
          <w:b/>
          <w:bCs/>
          <w:color w:val="13251C"/>
          <w:sz w:val="21"/>
          <w:szCs w:val="21"/>
        </w:rPr>
        <w:t xml:space="preserve">Цифры под рукой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5C7267"/>
          <w:sz w:val="21"/>
          <w:szCs w:val="21"/>
        </w:rPr>
        <w:t xml:space="preserve">Место по баллу: 3 из 143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5C7267"/>
          <w:sz w:val="21"/>
          <w:szCs w:val="21"/>
        </w:rPr>
        <w:t xml:space="preserve">Разница с первым: польза плюс 90 млн ₽ в год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5C7267"/>
          <w:sz w:val="21"/>
          <w:szCs w:val="21"/>
        </w:rPr>
        <w:t xml:space="preserve">Веса: польза 0,30, затраты 0,15, покрытие содержания 0,15, остальные по 0,10</w:t>
      </w:r>
    </w:p>
    <w:p>
      <w:pPr>
        <w:spacing w:after="60" w:line="300"/>
      </w:pPr>
      <w:r>
        <w:rPr>
          <w:rFonts w:ascii="Calibri" w:cs="Calibri" w:eastAsia="Calibri" w:hAnsi="Calibri"/>
          <w:b/>
          <w:bCs/>
          <w:color w:val="13251C"/>
          <w:sz w:val="21"/>
          <w:szCs w:val="21"/>
        </w:rPr>
        <w:t xml:space="preserve">Если спросят</w:t>
      </w:r>
    </w:p>
    <w:p>
      <w:pPr>
        <w:spacing w:after="40" w:line="300"/>
      </w:pPr>
      <w:r>
        <w:rPr>
          <w:rFonts w:ascii="Calibri" w:cs="Calibri" w:eastAsia="Calibri" w:hAnsi="Calibri"/>
          <w:i/>
          <w:iCs/>
          <w:color w:val="0F6F40"/>
          <w:sz w:val="21"/>
          <w:szCs w:val="21"/>
        </w:rPr>
        <w:t xml:space="preserve">Почему не взяли вариант с лучшим баллом?</w:t>
      </w:r>
    </w:p>
    <w:p>
      <w:pPr>
        <w:spacing w:after="140" w:line="300"/>
      </w:pPr>
      <w:r>
        <w:rPr>
          <w:rFonts w:ascii="Calibri" w:cs="Calibri" w:eastAsia="Calibri" w:hAnsi="Calibri"/>
          <w:color w:val="13251C"/>
          <w:sz w:val="21"/>
          <w:szCs w:val="21"/>
        </w:rPr>
        <w:t xml:space="preserve">Балл — советник, а не решение. Первый вариант выигрывает режимами C: он дешевле и даёт больше денег, но снижает общественную пользу и якорную часть. Для инфраструктуры общего пользования мы считаем такой размен неправильным и говорим об этом прямо.</w:t>
      </w:r>
    </w:p>
    <w:p>
      <w:pPr>
        <w:spacing w:after="40" w:line="300"/>
      </w:pPr>
      <w:r>
        <w:rPr>
          <w:rFonts w:ascii="Calibri" w:cs="Calibri" w:eastAsia="Calibri" w:hAnsi="Calibri"/>
          <w:i/>
          <w:iCs/>
          <w:color w:val="0F6F40"/>
          <w:sz w:val="21"/>
          <w:szCs w:val="21"/>
        </w:rPr>
        <w:t xml:space="preserve">Насколько устойчив выбор к весам?</w:t>
      </w:r>
    </w:p>
    <w:p>
      <w:pPr>
        <w:spacing w:after="140" w:line="300"/>
      </w:pPr>
      <w:r>
        <w:rPr>
          <w:rFonts w:ascii="Calibri" w:cs="Calibri" w:eastAsia="Calibri" w:hAnsi="Calibri"/>
          <w:color w:val="13251C"/>
          <w:sz w:val="21"/>
          <w:szCs w:val="21"/>
        </w:rPr>
        <w:t xml:space="preserve">При случайном переборе весов наш вариант становится первым примерно в восьми процентах случаев. Поэтому мы и не называем его математическим лидером: это управленческий выбор на фронте Парето.</w:t>
      </w:r>
    </w:p>
    <w:p>
      <w:pPr>
        <w:pBdr>
          <w:bottom w:val="single" w:color="D6E2DA" w:sz="6"/>
        </w:pBdr>
        <w:spacing w:after="200"/>
      </w:pPr>
    </w:p>
    <w:p>
      <w:pPr>
        <w:pStyle w:val="Heading1"/>
        <w:spacing w:after="40" w:before="360"/>
      </w:pPr>
      <w:r>
        <w:rPr>
          <w:rFonts w:ascii="Calibri" w:cs="Calibri" w:eastAsia="Calibri" w:hAnsi="Calibri"/>
          <w:b/>
          <w:bCs/>
          <w:color w:val="13251C"/>
          <w:sz w:val="28"/>
          <w:szCs w:val="28"/>
        </w:rPr>
        <w:t xml:space="preserve">Слайд 6. Условия видно на одном экране</w:t>
      </w:r>
    </w:p>
    <w:p>
      <w:pPr>
        <w:spacing w:after="140"/>
      </w:pPr>
      <w:r>
        <w:rPr>
          <w:rFonts w:ascii="Calibri" w:cs="Calibri" w:eastAsia="Calibri" w:hAnsi="Calibri"/>
          <w:color w:val="5C7267"/>
          <w:sz w:val="19"/>
          <w:szCs w:val="19"/>
        </w:rPr>
        <w:t xml:space="preserve">Условия кейса, 25 секунд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Девять условий кейса инструмент проверяет сам и по каждому показывает факт, предел и остаток.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Это важнее зелёной галочки: эксперт сразу видит, где мы у самой границы.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Граница у нас одна — стартовые затраты при урезанном бюджете, там остаётся 40 миллионов, около трёх процентов лимита.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Этот запас мы держим под уточнение смет и интеграций.</w:t>
      </w:r>
    </w:p>
    <w:p>
      <w:pPr>
        <w:spacing w:after="60" w:line="300"/>
      </w:pPr>
      <w:r>
        <w:rPr>
          <w:rFonts w:ascii="Calibri" w:cs="Calibri" w:eastAsia="Calibri" w:hAnsi="Calibri"/>
          <w:b/>
          <w:bCs/>
          <w:color w:val="13251C"/>
          <w:sz w:val="21"/>
          <w:szCs w:val="21"/>
        </w:rPr>
        <w:t xml:space="preserve">Цифры под рукой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5C7267"/>
          <w:sz w:val="21"/>
          <w:szCs w:val="21"/>
        </w:rPr>
        <w:t xml:space="preserve">Девять условий выполнены в обоих сценариях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5C7267"/>
          <w:sz w:val="21"/>
          <w:szCs w:val="21"/>
        </w:rPr>
        <w:t xml:space="preserve">Самый тонкий запас: старт 1 140 при пределе 1 180</w:t>
      </w:r>
    </w:p>
    <w:p>
      <w:pPr>
        <w:spacing w:after="60" w:line="300"/>
      </w:pPr>
      <w:r>
        <w:rPr>
          <w:rFonts w:ascii="Calibri" w:cs="Calibri" w:eastAsia="Calibri" w:hAnsi="Calibri"/>
          <w:b/>
          <w:bCs/>
          <w:color w:val="13251C"/>
          <w:sz w:val="21"/>
          <w:szCs w:val="21"/>
        </w:rPr>
        <w:t xml:space="preserve">Если спросят</w:t>
      </w:r>
    </w:p>
    <w:p>
      <w:pPr>
        <w:spacing w:after="40" w:line="300"/>
      </w:pPr>
      <w:r>
        <w:rPr>
          <w:rFonts w:ascii="Calibri" w:cs="Calibri" w:eastAsia="Calibri" w:hAnsi="Calibri"/>
          <w:i/>
          <w:iCs/>
          <w:color w:val="0F6F40"/>
          <w:sz w:val="21"/>
          <w:szCs w:val="21"/>
        </w:rPr>
        <w:t xml:space="preserve">Что будет, если смета вырастет?</w:t>
      </w:r>
    </w:p>
    <w:p>
      <w:pPr>
        <w:spacing w:after="140" w:line="300"/>
      </w:pPr>
      <w:r>
        <w:rPr>
          <w:rFonts w:ascii="Calibri" w:cs="Calibri" w:eastAsia="Calibri" w:hAnsi="Calibri"/>
          <w:color w:val="13251C"/>
          <w:sz w:val="21"/>
          <w:szCs w:val="21"/>
        </w:rPr>
        <w:t xml:space="preserve">Тогда руководящий комитет решает: этапность или замена варианта, после чего расчёт повторяется. Стоимость лотов вручную мы не занижаем, это исходные данные кейса.</w:t>
      </w:r>
    </w:p>
    <w:p>
      <w:pPr>
        <w:pBdr>
          <w:bottom w:val="single" w:color="D6E2DA" w:sz="6"/>
        </w:pBdr>
        <w:spacing w:after="200"/>
      </w:pPr>
    </w:p>
    <w:p>
      <w:pPr>
        <w:pStyle w:val="Heading1"/>
        <w:spacing w:after="40" w:before="360"/>
      </w:pPr>
      <w:r>
        <w:rPr>
          <w:rFonts w:ascii="Calibri" w:cs="Calibri" w:eastAsia="Calibri" w:hAnsi="Calibri"/>
          <w:b/>
          <w:bCs/>
          <w:color w:val="13251C"/>
          <w:sz w:val="28"/>
          <w:szCs w:val="28"/>
        </w:rPr>
        <w:t xml:space="preserve">Слайд 7. Кто платит за старт и кто платит за год</w:t>
      </w:r>
    </w:p>
    <w:p>
      <w:pPr>
        <w:spacing w:after="140"/>
      </w:pPr>
      <w:r>
        <w:rPr>
          <w:rFonts w:ascii="Calibri" w:cs="Calibri" w:eastAsia="Calibri" w:hAnsi="Calibri"/>
          <w:color w:val="5C7267"/>
          <w:sz w:val="19"/>
          <w:szCs w:val="19"/>
        </w:rPr>
        <w:t xml:space="preserve">Финансирование, 30 секунд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Старт стоит 1 140 миллионов и делится на два контура: 630 миллионов бюджет за общественные сервисы и 510 миллионов частный партнёр за поля и транспорт.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В год приходит 370,5, содержание стоит 313, остаётся 57,5 миллионов.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За семь лет частный партнёр вложенное не возвращает, поэтому мы закладываем десятилетний срок партнёрства без капитального гранта.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И сразу говорим главное ограничение: коммерческая выручка пока гипотеза, её проверяют пилот и тарифный тест.</w:t>
      </w:r>
    </w:p>
    <w:p>
      <w:pPr>
        <w:spacing w:after="60" w:line="300"/>
      </w:pPr>
      <w:r>
        <w:rPr>
          <w:rFonts w:ascii="Calibri" w:cs="Calibri" w:eastAsia="Calibri" w:hAnsi="Calibri"/>
          <w:b/>
          <w:bCs/>
          <w:color w:val="13251C"/>
          <w:sz w:val="21"/>
          <w:szCs w:val="21"/>
        </w:rPr>
        <w:t xml:space="preserve">Цифры под рукой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5C7267"/>
          <w:sz w:val="21"/>
          <w:szCs w:val="21"/>
        </w:rPr>
        <w:t xml:space="preserve">Старт 630 бюджет и 510 частный партнёр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5C7267"/>
          <w:sz w:val="21"/>
          <w:szCs w:val="21"/>
        </w:rPr>
        <w:t xml:space="preserve">Год: поступления 370,5, содержание 313, остаток 57,5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5C7267"/>
          <w:sz w:val="21"/>
          <w:szCs w:val="21"/>
        </w:rPr>
        <w:t xml:space="preserve">Покрытие содержания 1,18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5C7267"/>
          <w:sz w:val="21"/>
          <w:szCs w:val="21"/>
        </w:rPr>
        <w:t xml:space="preserve">Горизонт 2027–2033, без дисконтирования и налогов</w:t>
      </w:r>
    </w:p>
    <w:p>
      <w:pPr>
        <w:spacing w:after="60" w:line="300"/>
      </w:pPr>
      <w:r>
        <w:rPr>
          <w:rFonts w:ascii="Calibri" w:cs="Calibri" w:eastAsia="Calibri" w:hAnsi="Calibri"/>
          <w:b/>
          <w:bCs/>
          <w:color w:val="13251C"/>
          <w:sz w:val="21"/>
          <w:szCs w:val="21"/>
        </w:rPr>
        <w:t xml:space="preserve">Если спросят</w:t>
      </w:r>
    </w:p>
    <w:p>
      <w:pPr>
        <w:spacing w:after="40" w:line="300"/>
      </w:pPr>
      <w:r>
        <w:rPr>
          <w:rFonts w:ascii="Calibri" w:cs="Calibri" w:eastAsia="Calibri" w:hAnsi="Calibri"/>
          <w:i/>
          <w:iCs/>
          <w:color w:val="0F6F40"/>
          <w:sz w:val="21"/>
          <w:szCs w:val="21"/>
        </w:rPr>
        <w:t xml:space="preserve">Почему срок партнёрства десять лет?</w:t>
      </w:r>
    </w:p>
    <w:p>
      <w:pPr>
        <w:spacing w:after="140" w:line="300"/>
      </w:pPr>
      <w:r>
        <w:rPr>
          <w:rFonts w:ascii="Calibri" w:cs="Calibri" w:eastAsia="Calibri" w:hAnsi="Calibri"/>
          <w:color w:val="13251C"/>
          <w:sz w:val="21"/>
          <w:szCs w:val="21"/>
        </w:rPr>
        <w:t xml:space="preserve">За семь лет поля возвращают 231 миллион из 260, транспорт 227,5 из 250. Альтернатива — капитальные гранты на разницу, но мы выбрали более длинный срок без гранта.</w:t>
      </w:r>
    </w:p>
    <w:p>
      <w:pPr>
        <w:pBdr>
          <w:bottom w:val="single" w:color="D6E2DA" w:sz="6"/>
        </w:pBdr>
        <w:spacing w:after="200"/>
      </w:pPr>
    </w:p>
    <w:p>
      <w:pPr>
        <w:pStyle w:val="Heading1"/>
        <w:spacing w:after="40" w:before="360"/>
      </w:pPr>
      <w:r>
        <w:rPr>
          <w:rFonts w:ascii="Calibri" w:cs="Calibri" w:eastAsia="Calibri" w:hAnsi="Calibri"/>
          <w:b/>
          <w:bCs/>
          <w:color w:val="13251C"/>
          <w:sz w:val="28"/>
          <w:szCs w:val="28"/>
        </w:rPr>
        <w:t xml:space="preserve">Слайд 8. Если бюджет урежут, состав не меняется</w:t>
      </w:r>
    </w:p>
    <w:p>
      <w:pPr>
        <w:spacing w:after="140"/>
      </w:pPr>
      <w:r>
        <w:rPr>
          <w:rFonts w:ascii="Calibri" w:cs="Calibri" w:eastAsia="Calibri" w:hAnsi="Calibri"/>
          <w:color w:val="5C7267"/>
          <w:sz w:val="19"/>
          <w:szCs w:val="19"/>
        </w:rPr>
        <w:t xml:space="preserve">Устойчивость, 30 секунд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В стрессовом сценарии меняется только предел стартовых затрат: 1 300 становится 1 180.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Наш старт 1 140, поэтому мы проходим и состав не трогаем. Это важно организационно: не нужно заново собирать согласования по пользователям, доступу и договорам.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Отдельно мы проверили худший коммерческий случай, когда платного спроса нет совсем.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Формально порог держится, но дыра в 123 миллиона в год реальная, и закрывать её пришлось бы заказчику. Мы говорим об этом сами, до вопроса жюри.</w:t>
      </w:r>
    </w:p>
    <w:p>
      <w:pPr>
        <w:spacing w:after="60" w:line="300"/>
      </w:pPr>
      <w:r>
        <w:rPr>
          <w:rFonts w:ascii="Calibri" w:cs="Calibri" w:eastAsia="Calibri" w:hAnsi="Calibri"/>
          <w:b/>
          <w:bCs/>
          <w:color w:val="13251C"/>
          <w:sz w:val="21"/>
          <w:szCs w:val="21"/>
        </w:rPr>
        <w:t xml:space="preserve">Цифры под рукой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5C7267"/>
          <w:sz w:val="21"/>
          <w:szCs w:val="21"/>
        </w:rPr>
        <w:t xml:space="preserve">Предел 1 180, наш старт 1 140, запас 40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5C7267"/>
          <w:sz w:val="21"/>
          <w:szCs w:val="21"/>
        </w:rPr>
        <w:t xml:space="preserve">Без коммерческой выручки: якорное покрытие 0,607, непокрытыми остаются 123 млн ₽ в год</w:t>
      </w:r>
    </w:p>
    <w:p>
      <w:pPr>
        <w:spacing w:after="60" w:line="300"/>
      </w:pPr>
      <w:r>
        <w:rPr>
          <w:rFonts w:ascii="Calibri" w:cs="Calibri" w:eastAsia="Calibri" w:hAnsi="Calibri"/>
          <w:b/>
          <w:bCs/>
          <w:color w:val="13251C"/>
          <w:sz w:val="21"/>
          <w:szCs w:val="21"/>
        </w:rPr>
        <w:t xml:space="preserve">Если спросят</w:t>
      </w:r>
    </w:p>
    <w:p>
      <w:pPr>
        <w:spacing w:after="40" w:line="300"/>
      </w:pPr>
      <w:r>
        <w:rPr>
          <w:rFonts w:ascii="Calibri" w:cs="Calibri" w:eastAsia="Calibri" w:hAnsi="Calibri"/>
          <w:i/>
          <w:iCs/>
          <w:color w:val="0F6F40"/>
          <w:sz w:val="21"/>
          <w:szCs w:val="21"/>
        </w:rPr>
        <w:t xml:space="preserve">Почему не выбрали вариант дешевле, чтобы запас был больше?</w:t>
      </w:r>
    </w:p>
    <w:p>
      <w:pPr>
        <w:spacing w:after="140" w:line="300"/>
      </w:pPr>
      <w:r>
        <w:rPr>
          <w:rFonts w:ascii="Calibri" w:cs="Calibri" w:eastAsia="Calibri" w:hAnsi="Calibri"/>
          <w:color w:val="13251C"/>
          <w:sz w:val="21"/>
          <w:szCs w:val="21"/>
        </w:rPr>
        <w:t xml:space="preserve">Более дешёвые варианты либо теряют общественную пользу, либо переводят прикладные сервисы в коммерческий режим. Мы посчитали, что сорок миллионов запаса плюс сохранённая общедоступная часть лучше, чем экономия ради экономии.</w:t>
      </w:r>
    </w:p>
    <w:p>
      <w:pPr>
        <w:pBdr>
          <w:bottom w:val="single" w:color="D6E2DA" w:sz="6"/>
        </w:pBdr>
        <w:spacing w:after="200"/>
      </w:pPr>
    </w:p>
    <w:p>
      <w:pPr>
        <w:pStyle w:val="Heading1"/>
        <w:spacing w:after="40" w:before="360"/>
      </w:pPr>
      <w:r>
        <w:rPr>
          <w:rFonts w:ascii="Calibri" w:cs="Calibri" w:eastAsia="Calibri" w:hAnsi="Calibri"/>
          <w:b/>
          <w:bCs/>
          <w:color w:val="13251C"/>
          <w:sz w:val="28"/>
          <w:szCs w:val="28"/>
        </w:rPr>
        <w:t xml:space="preserve">Слайд 9. Один оператор, сменяемые поставщики</w:t>
      </w:r>
    </w:p>
    <w:p>
      <w:pPr>
        <w:spacing w:after="140"/>
      </w:pPr>
      <w:r>
        <w:rPr>
          <w:rFonts w:ascii="Calibri" w:cs="Calibri" w:eastAsia="Calibri" w:hAnsi="Calibri"/>
          <w:color w:val="5C7267"/>
          <w:sz w:val="19"/>
          <w:szCs w:val="19"/>
        </w:rPr>
        <w:t xml:space="preserve">Договорная схема, 30 секунд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Схема простая. Заказчик держит стандарты, права на историю данных и правила доступа.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Оператор отвечает за сквозной сервис: доступ, SLA, журналы, интеграции и поддержку.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Поставщики конкурируют за отдельные компоненты, поэтому мы не привязаны к одному подрядчику.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Смена поставщика прописана заранее: повторное нарушение критического SLA, утрата прав на данные или закрытый формат выгрузки. Прежний поставщик отдаёт историю и настройки, новый проходит контрольный пересчёт и период параллельной работы.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Рисков восемь, у каждого есть ранний признак, мера и владелец.</w:t>
      </w:r>
    </w:p>
    <w:p>
      <w:pPr>
        <w:spacing w:after="60" w:line="300"/>
      </w:pPr>
      <w:r>
        <w:rPr>
          <w:rFonts w:ascii="Calibri" w:cs="Calibri" w:eastAsia="Calibri" w:hAnsi="Calibri"/>
          <w:b/>
          <w:bCs/>
          <w:color w:val="13251C"/>
          <w:sz w:val="21"/>
          <w:szCs w:val="21"/>
        </w:rPr>
        <w:t xml:space="preserve">Цифры под рукой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5C7267"/>
          <w:sz w:val="21"/>
          <w:szCs w:val="21"/>
        </w:rPr>
        <w:t xml:space="preserve">Восемь рисков: данные, ложный сигнал, поставщик, внедрение, доступ, спрос, платежи, KPI</w:t>
      </w:r>
    </w:p>
    <w:p>
      <w:pPr>
        <w:spacing w:after="60" w:line="300"/>
      </w:pPr>
      <w:r>
        <w:rPr>
          <w:rFonts w:ascii="Calibri" w:cs="Calibri" w:eastAsia="Calibri" w:hAnsi="Calibri"/>
          <w:b/>
          <w:bCs/>
          <w:color w:val="13251C"/>
          <w:sz w:val="21"/>
          <w:szCs w:val="21"/>
        </w:rPr>
        <w:t xml:space="preserve">Если спросят</w:t>
      </w:r>
    </w:p>
    <w:p>
      <w:pPr>
        <w:spacing w:after="40" w:line="300"/>
      </w:pPr>
      <w:r>
        <w:rPr>
          <w:rFonts w:ascii="Calibri" w:cs="Calibri" w:eastAsia="Calibri" w:hAnsi="Calibri"/>
          <w:i/>
          <w:iCs/>
          <w:color w:val="0F6F40"/>
          <w:sz w:val="21"/>
          <w:szCs w:val="21"/>
        </w:rPr>
        <w:t xml:space="preserve">Как сохраняется конкуренция, если оператор один?</w:t>
      </w:r>
    </w:p>
    <w:p>
      <w:pPr>
        <w:spacing w:after="140" w:line="300"/>
      </w:pPr>
      <w:r>
        <w:rPr>
          <w:rFonts w:ascii="Calibri" w:cs="Calibri" w:eastAsia="Calibri" w:hAnsi="Calibri"/>
          <w:color w:val="13251C"/>
          <w:sz w:val="21"/>
          <w:szCs w:val="21"/>
        </w:rPr>
        <w:t xml:space="preserve">Оператор отвечает за сервис, но не производит все данные сам. Компоненты и периоды услуги закупаются отдельно, форматы открытые, поэтому вход для нового поставщика не закрыт.</w:t>
      </w:r>
    </w:p>
    <w:p>
      <w:pPr>
        <w:pBdr>
          <w:bottom w:val="single" w:color="D6E2DA" w:sz="6"/>
        </w:pBdr>
        <w:spacing w:after="200"/>
      </w:pPr>
    </w:p>
    <w:p>
      <w:pPr>
        <w:pStyle w:val="Heading1"/>
        <w:spacing w:after="40" w:before="360"/>
      </w:pPr>
      <w:r>
        <w:rPr>
          <w:rFonts w:ascii="Calibri" w:cs="Calibri" w:eastAsia="Calibri" w:hAnsi="Calibri"/>
          <w:b/>
          <w:bCs/>
          <w:color w:val="13251C"/>
          <w:sz w:val="28"/>
          <w:szCs w:val="28"/>
        </w:rPr>
        <w:t xml:space="preserve">Слайд 10. Ядро переносим, регион настраиваем</w:t>
      </w:r>
    </w:p>
    <w:p>
      <w:pPr>
        <w:spacing w:after="140"/>
      </w:pPr>
      <w:r>
        <w:rPr>
          <w:rFonts w:ascii="Calibri" w:cs="Calibri" w:eastAsia="Calibri" w:hAnsi="Calibri"/>
          <w:color w:val="5C7267"/>
          <w:sz w:val="19"/>
          <w:szCs w:val="19"/>
        </w:rPr>
        <w:t xml:space="preserve">Тиражирование, 25 секунд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Мы заранее разделили то, что переносится между регионами, и то, что настраивается на месте.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Переносится каталог сервисов, обработка данных, модель событий, интерфейсы, механизмы доступа, шаблоны договоров и методика KPI.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Настраиваются границы и сезонные пороги, зоны событий, поля и права хозяйств, объекты и маршруты.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Опыт передаётся циклом: пилот, разбор, обновление общего ядра, следующий регион уже по шаблону.</w:t>
      </w:r>
    </w:p>
    <w:p>
      <w:pPr>
        <w:spacing w:after="60" w:line="300"/>
      </w:pPr>
      <w:r>
        <w:rPr>
          <w:rFonts w:ascii="Calibri" w:cs="Calibri" w:eastAsia="Calibri" w:hAnsi="Calibri"/>
          <w:b/>
          <w:bCs/>
          <w:color w:val="13251C"/>
          <w:sz w:val="21"/>
          <w:szCs w:val="21"/>
        </w:rPr>
        <w:t xml:space="preserve">Если спросят</w:t>
      </w:r>
    </w:p>
    <w:p>
      <w:pPr>
        <w:spacing w:after="40" w:line="300"/>
      </w:pPr>
      <w:r>
        <w:rPr>
          <w:rFonts w:ascii="Calibri" w:cs="Calibri" w:eastAsia="Calibri" w:hAnsi="Calibri"/>
          <w:i/>
          <w:iCs/>
          <w:color w:val="0F6F40"/>
          <w:sz w:val="21"/>
          <w:szCs w:val="21"/>
        </w:rPr>
        <w:t xml:space="preserve">Что мешает просто скопировать программу в другой регион?</w:t>
      </w:r>
    </w:p>
    <w:p>
      <w:pPr>
        <w:spacing w:after="140" w:line="300"/>
      </w:pPr>
      <w:r>
        <w:rPr>
          <w:rFonts w:ascii="Calibri" w:cs="Calibri" w:eastAsia="Calibri" w:hAnsi="Calibri"/>
          <w:color w:val="13251C"/>
          <w:sz w:val="21"/>
          <w:szCs w:val="21"/>
        </w:rPr>
        <w:t xml:space="preserve">Программа — меньшая часть. Переносить нужно услугу: роли, регламенты, договоры и методику проверки качества. Поэтому у нас отдельно описано ядро и отдельно локальная настройка.</w:t>
      </w:r>
    </w:p>
    <w:p>
      <w:pPr>
        <w:pBdr>
          <w:bottom w:val="single" w:color="D6E2DA" w:sz="6"/>
        </w:pBdr>
        <w:spacing w:after="200"/>
      </w:pPr>
    </w:p>
    <w:p>
      <w:pPr>
        <w:pStyle w:val="Heading1"/>
        <w:spacing w:after="40" w:before="360"/>
      </w:pPr>
      <w:r>
        <w:rPr>
          <w:rFonts w:ascii="Calibri" w:cs="Calibri" w:eastAsia="Calibri" w:hAnsi="Calibri"/>
          <w:b/>
          <w:bCs/>
          <w:color w:val="13251C"/>
          <w:sz w:val="28"/>
          <w:szCs w:val="28"/>
        </w:rPr>
        <w:t xml:space="preserve">Слайд 11. Пять шагов с 2027 по 2033 год</w:t>
      </w:r>
    </w:p>
    <w:p>
      <w:pPr>
        <w:spacing w:after="140"/>
      </w:pPr>
      <w:r>
        <w:rPr>
          <w:rFonts w:ascii="Calibri" w:cs="Calibri" w:eastAsia="Calibri" w:hAnsi="Calibri"/>
          <w:color w:val="5C7267"/>
          <w:sz w:val="19"/>
          <w:szCs w:val="19"/>
        </w:rPr>
        <w:t xml:space="preserve">План реализации, 30 секунд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Сначала подтверждаем заказчиков, финансирование и SLA.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Потом два пилота, пожары и экология: они проверяют весь операторский контур на общественных сервисах.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Третий шаг обычно забывают, а он ключевой: разобрать пилоты и обновить общее ядро.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Только после этого подключаем поля и транспорт, где нужно проверять коммерческий спрос.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С 2031 года тираж в новые регионы. Календарные сроки — наше допущение, кейс их не задаёт.</w:t>
      </w:r>
    </w:p>
    <w:p>
      <w:pPr>
        <w:spacing w:after="60" w:line="300"/>
      </w:pPr>
      <w:r>
        <w:rPr>
          <w:rFonts w:ascii="Calibri" w:cs="Calibri" w:eastAsia="Calibri" w:hAnsi="Calibri"/>
          <w:b/>
          <w:bCs/>
          <w:color w:val="13251C"/>
          <w:sz w:val="21"/>
          <w:szCs w:val="21"/>
        </w:rPr>
        <w:t xml:space="preserve">Цифры под рукой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5C7267"/>
          <w:sz w:val="21"/>
          <w:szCs w:val="21"/>
        </w:rPr>
        <w:t xml:space="preserve">Шаг закрывается принятыми KPI и подписанной приёмкой</w:t>
      </w:r>
    </w:p>
    <w:p>
      <w:pPr>
        <w:spacing w:after="60" w:line="300"/>
      </w:pPr>
      <w:r>
        <w:rPr>
          <w:rFonts w:ascii="Calibri" w:cs="Calibri" w:eastAsia="Calibri" w:hAnsi="Calibri"/>
          <w:b/>
          <w:bCs/>
          <w:color w:val="13251C"/>
          <w:sz w:val="21"/>
          <w:szCs w:val="21"/>
        </w:rPr>
        <w:t xml:space="preserve">Если спросят</w:t>
      </w:r>
    </w:p>
    <w:p>
      <w:pPr>
        <w:spacing w:after="40" w:line="300"/>
      </w:pPr>
      <w:r>
        <w:rPr>
          <w:rFonts w:ascii="Calibri" w:cs="Calibri" w:eastAsia="Calibri" w:hAnsi="Calibri"/>
          <w:i/>
          <w:iCs/>
          <w:color w:val="0F6F40"/>
          <w:sz w:val="21"/>
          <w:szCs w:val="21"/>
        </w:rPr>
        <w:t xml:space="preserve">Почему коммерческие сервисы так поздно?</w:t>
      </w:r>
    </w:p>
    <w:p>
      <w:pPr>
        <w:spacing w:after="140" w:line="300"/>
      </w:pPr>
      <w:r>
        <w:rPr>
          <w:rFonts w:ascii="Calibri" w:cs="Calibri" w:eastAsia="Calibri" w:hAnsi="Calibri"/>
          <w:color w:val="13251C"/>
          <w:sz w:val="21"/>
          <w:szCs w:val="21"/>
        </w:rPr>
        <w:t xml:space="preserve">Сначала нужен работающий операторский контур и подтверждённое качество данных. Запускать платную детализацию до этого — значит продавать то, за что мы ещё не отвечаем.</w:t>
      </w:r>
    </w:p>
    <w:p>
      <w:pPr>
        <w:pBdr>
          <w:bottom w:val="single" w:color="D6E2DA" w:sz="6"/>
        </w:pBdr>
        <w:spacing w:after="200"/>
      </w:pPr>
    </w:p>
    <w:p>
      <w:pPr>
        <w:pStyle w:val="Heading1"/>
        <w:spacing w:after="40" w:before="360"/>
      </w:pPr>
      <w:r>
        <w:rPr>
          <w:rFonts w:ascii="Calibri" w:cs="Calibri" w:eastAsia="Calibri" w:hAnsi="Calibri"/>
          <w:b/>
          <w:bCs/>
          <w:color w:val="13251C"/>
          <w:sz w:val="28"/>
          <w:szCs w:val="28"/>
        </w:rPr>
        <w:t xml:space="preserve">Слайд 12. Откройте и попробуйте сами</w:t>
      </w:r>
    </w:p>
    <w:p>
      <w:pPr>
        <w:spacing w:after="140"/>
      </w:pPr>
      <w:r>
        <w:rPr>
          <w:rFonts w:ascii="Calibri" w:cs="Calibri" w:eastAsia="Calibri" w:hAnsi="Calibri"/>
          <w:color w:val="5C7267"/>
          <w:sz w:val="19"/>
          <w:szCs w:val="19"/>
        </w:rPr>
        <w:t xml:space="preserve">Показ, 30 секунд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Дальше лучше показать вживую.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Открываем наш портфель — все условия выполнены. Переключаем бюджет на урезанный, портфель держится.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В конструкторе меняем один лот, например поля на паводки: инструмент сразу говорит, какое условие нарушено и на сколько.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Возвращаем портфель одной кнопкой.</w:t>
      </w:r>
    </w:p>
    <w:p>
      <w:pPr>
        <w:spacing w:after="120" w:line="300"/>
      </w:pPr>
      <w:r>
        <w:rPr>
          <w:rFonts w:ascii="Calibri" w:cs="Calibri" w:eastAsia="Calibri" w:hAnsi="Calibri"/>
          <w:color w:val="13251C"/>
          <w:sz w:val="22"/>
          <w:szCs w:val="22"/>
        </w:rPr>
        <w:t xml:space="preserve">Заканчиваем тем же, с чего начали: регион получает четыре работающих сервиса, понятные правила и запас на случай урезанного бюджета.</w:t>
      </w:r>
    </w:p>
    <w:p>
      <w:pPr>
        <w:spacing w:after="60" w:line="300"/>
      </w:pPr>
      <w:r>
        <w:rPr>
          <w:rFonts w:ascii="Calibri" w:cs="Calibri" w:eastAsia="Calibri" w:hAnsi="Calibri"/>
          <w:b/>
          <w:bCs/>
          <w:color w:val="13251C"/>
          <w:sz w:val="21"/>
          <w:szCs w:val="21"/>
        </w:rPr>
        <w:t xml:space="preserve">Цифры под рукой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5C7267"/>
          <w:sz w:val="21"/>
          <w:szCs w:val="21"/>
        </w:rPr>
        <w:t xml:space="preserve">Замена полей на паводки поднимает старт до 1 237 и нарушает предел урезанного бюджета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5C7267"/>
          <w:sz w:val="21"/>
          <w:szCs w:val="21"/>
        </w:rPr>
        <w:t xml:space="preserve">cosmo.arbuz.lol</w:t>
      </w:r>
    </w:p>
    <w:p>
      <w:pPr>
        <w:spacing w:after="60" w:line="300"/>
      </w:pPr>
      <w:r>
        <w:rPr>
          <w:rFonts w:ascii="Calibri" w:cs="Calibri" w:eastAsia="Calibri" w:hAnsi="Calibri"/>
          <w:b/>
          <w:bCs/>
          <w:color w:val="13251C"/>
          <w:sz w:val="21"/>
          <w:szCs w:val="21"/>
        </w:rPr>
        <w:t xml:space="preserve">Если спросят</w:t>
      </w:r>
    </w:p>
    <w:p>
      <w:pPr>
        <w:spacing w:after="40" w:line="300"/>
      </w:pPr>
      <w:r>
        <w:rPr>
          <w:rFonts w:ascii="Calibri" w:cs="Calibri" w:eastAsia="Calibri" w:hAnsi="Calibri"/>
          <w:i/>
          <w:iCs/>
          <w:color w:val="0F6F40"/>
          <w:sz w:val="21"/>
          <w:szCs w:val="21"/>
        </w:rPr>
        <w:t xml:space="preserve">Можно запустить у себя?</w:t>
      </w:r>
    </w:p>
    <w:p>
      <w:pPr>
        <w:spacing w:after="140" w:line="300"/>
      </w:pPr>
      <w:r>
        <w:rPr>
          <w:rFonts w:ascii="Calibri" w:cs="Calibri" w:eastAsia="Calibri" w:hAnsi="Calibri"/>
          <w:color w:val="13251C"/>
          <w:sz w:val="21"/>
          <w:szCs w:val="21"/>
        </w:rPr>
        <w:t xml:space="preserve">Да, репозиторий открыт: движок без внешних зависимостей, данные организаторов не изменены, интерфейс поднимается одной командой, тесты проходят целиком.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3251C"/>
          <w:sz w:val="28"/>
          <w:szCs w:val="28"/>
        </w:rPr>
        <w:t xml:space="preserve">Перед выступлением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13251C"/>
          <w:sz w:val="21"/>
          <w:szCs w:val="21"/>
        </w:rPr>
        <w:t xml:space="preserve">Инструмент открыт заранее, сценарий в шапке — обычный бюджет, на экране наш портфель.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13251C"/>
          <w:sz w:val="21"/>
          <w:szCs w:val="21"/>
        </w:rPr>
        <w:t xml:space="preserve">Если сеть недоступна, показываем снимки экранов из app/screenshots.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13251C"/>
          <w:sz w:val="21"/>
          <w:szCs w:val="21"/>
        </w:rPr>
        <w:t xml:space="preserve">Числа на слайдах и в инструменте совпадают: и то и другое берётся из results.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13251C"/>
          <w:sz w:val="21"/>
          <w:szCs w:val="21"/>
        </w:rPr>
        <w:t xml:space="preserve">Ни одну цифру организаторов мы не меняли, свои допущения помечаем словом «предположение».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Calibri" w:cs="Calibri" w:eastAsia="Calibri" w:hAnsi="Calibri"/>
          <w:color w:val="13251C"/>
          <w:sz w:val="21"/>
          <w:szCs w:val="21"/>
        </w:rPr>
        <w:t xml:space="preserve">На вопрос, которого нет в этом тексте, отвечает участник, отвечающий за раздел, а не докладчик.</w:t>
      </w:r>
    </w:p>
    <w:sectPr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8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Космос как инфраструктура. Текст защиты</dc:title>
  <dc:creator>Команда «Молоток»</dc:creator>
  <cp:lastModifiedBy>Un-named</cp:lastModifiedBy>
  <cp:revision>1</cp:revision>
  <dcterms:created xsi:type="dcterms:W3CDTF">2026-09-13T07:10:03.129Z</dcterms:created>
  <dcterms:modified xsi:type="dcterms:W3CDTF">2026-09-13T07:10:03.129Z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