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1EA"/>
  <w:body>
    <w:p>
      <w:pPr>
        <w:spacing w:after="260" w:before="300"/>
      </w:pPr>
      <w:r>
        <w:drawing>
          <wp:inline distT="0" distB="0" distL="0" distR="0">
            <wp:extent cx="7048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Inter" w:cs="Inter" w:eastAsia="Inter" w:hAnsi="Inter"/>
          <w:b/>
          <w:bCs/>
          <w:color w:val="6B6F76"/>
          <w:spacing w:val="50"/>
          <w:sz w:val="18"/>
          <w:szCs w:val="18"/>
        </w:rPr>
        <w:t xml:space="preserve">PRODUCT REQUIREMENTS DOCUMENT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40" w:before="120"/>
      </w:pPr>
      <w:r>
        <w:rPr>
          <w:rFonts w:ascii="Fraunces" w:cs="Fraunces" w:eastAsia="Fraunces" w:hAnsi="Fraunces"/>
          <w:b/>
          <w:bCs/>
          <w:color w:val="1A1D21"/>
          <w:sz w:val="68"/>
          <w:szCs w:val="68"/>
        </w:rPr>
        <w:t xml:space="preserve">AAA Insights</w:t>
      </w:r>
    </w:p>
    <w:p>
      <w:pPr>
        <w:spacing w:after="300"/>
      </w:pPr>
      <w:r>
        <w:rPr>
          <w:rFonts w:ascii="Fraunces" w:cs="Fraunces" w:eastAsia="Fraunces" w:hAnsi="Fraunces"/>
          <w:i/>
          <w:iCs/>
          <w:color w:val="6B6F76"/>
          <w:sz w:val="25"/>
          <w:szCs w:val="25"/>
        </w:rPr>
        <w:t xml:space="preserve">Collect surveys, reviews, ratings, and comments — then let AI turn them into customer, competitive, and relationship insight, and help you act on it.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Version: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v7.1 — Approved (Emotion &amp; Experience pillar; NFR targets confirmed)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Date:   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2026-08-11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by: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Active AI Advisors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for: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Paul Jamieson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Methodology: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Grounded AI™ — Phase 1 (SPECIFY → v7.1)</w:t>
      </w:r>
    </w:p>
    <w:p>
      <w:pPr>
        <w:pBdr>
          <w:top w:val="single" w:color="E5E2DA" w:sz="8" w:space="6"/>
        </w:pBdr>
        <w:spacing w:before="3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Applied AI for operators.   ·   activeaiadvisors.com   ·   paul@activeaiadvisors.com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WHAT CHANGED IN V7 / V7.1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Emotion &amp; Experience pillar (v7) · NFR targets confirmed (v7.1, 2026-08-11)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v7.1: confirmed the four NFR targets — analysis p95 ≤ 60 s, 99.9% uptime, trigger ≤ 60 s, and durability tightened to RPO ≤ 1 h / RTO ≤ 8 h (from a 24 h placeholder).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New: an Emotion profile (O-17) — the specific emotions customers voice about the brand (pride, relief, delight vs. frustration, disappointment, anger), with intensity, confidence, verbatims, and trend.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New: a Strengths &amp; Gripes board (O-18) — the pluses and minuses customers name, per aspect, ranked by their association with Brand Love / Trust (association, not causation).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Both compare own brand vs. competitors (O-19). Emotions use a compact headline set (~7) that rolls up a finer sub-emotion set on demand (D-17).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Scope: own-brand emotion + strengths/gripes ship in the MVP; the competitive comparison rides Phase-1 competitor collection (D-18).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Guardrails: emotion &amp; aspect reads are AI-inferred COMPANION signals — labeled, confidence-scored, never blended into the stated Love/Trust headline (INV-15/INV-16). New R-46–R-50, E-25–E-27, Emotion + Aspect records.</w:t>
            </w:r>
          </w:p>
        </w:tc>
      </w:tr>
    </w:tbl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CONTENTS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Purpose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Target users &amp; buyer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Product principles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Outputs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06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Requirements (behaviors)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07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Invariants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08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Edge cases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09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Exclusions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10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Data, privacy &amp; security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Non-functional requirements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 model (logical)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Scope &amp; phased roadmap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SPECIFY decisions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CHALLENGE resolutions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—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Approval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Purpose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software is for — and who it serves.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AAA Insights lets a company collect feedback — surveys, reviews, ratings, and open comments — unify it, and analyze it with AI to produce plain-language insight the business can act on. It extends this to a competitive view (the same analysis run against tracked competitors) and to acting on what it finds — resolving dissatisfied customers and reinforcing loyal ones, and measuring whether the action worked.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At the heart of the analysis are two complementary relationship indicators: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Brand Love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(the emotional pull) and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Brand Trust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(confidence the brand is reliable, honest, and acts in the customer’s interest). Measured together they diagnose what neither does alone — an attached customer who no longer trusts the brand is a very different, more fragile situation.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Underneath those indicators, the product reads two things that help a manager empathize and act: the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emotional texture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of the experience — the specific emotions customers voice, and how they compare to rivals — and the concrete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strengths and gripes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(the pluses and minuses) customers name. These are inferred from open text and stand beside the stated indicators as labeled, evidence-backed reads, never blended into a headline number.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Not "another survey tool."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creation is the on-ramp; the value is what happens after — themes and sentiment, conversational probing, brand-love and trust measurement, a unified hub, competitive benchmarking, insight with recommended actions, and a closed loop that helps the company act and measures the recovery.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Target users &amp; buyer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Two audiences, one product: credible analysis for the business, effortless response for the customer.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Primary market: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SMB / mid-market companies (~10–500 employees) that want to understand customers but have no in-house research team.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User role</w:t>
            </w:r>
          </w:p>
        </w:tc>
        <w:tc>
          <w:tcPr>
            <w:tcW w:type="dxa" w:w="63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What they need from AAA Insights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Owner / founder / GM (buyer)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fast, trustworthy read on what customers think, how the brand compares to rivals, and what to fix first.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Marketing / brand lead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Themes, sentiment, brand-love, trust, quotes, and competitive position to guide messaging and positioning.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CX / customer-success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Early warning on dissatisfaction, eroding trust, drivers of churn, and a way to work and close recovery cases.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Product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Prioritized signal on what customers want changed, backed by evidence and volume.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Respondent (the customer)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short, respectful, mobile-friendly way to give feedback — including a conversational option that feels heard.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Product principles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Nine commitments that shape every design decision.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receives.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definition — question types include single/multi-select, rating/scale, open text, the Brand Love scale (Love / Like / Ambivalence / Dislike / Hate), and the Trust battery (single-item and/or driver battery).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response — ratings (incl. Brand Love and Trust), multiple-choice, and open-text comments. May be partial.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response — free-text turns in an AI-led adaptive interview, as a transcript.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Imported feedback — external reviews/ratings/comments for the company’s own brand via CSV.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metadata — optional, non-identifying attributes (segment, channel, product, region, language).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Distribution request — publish a survey via link, email list, or widget.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query — a natural-language question asked of the feedback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configuration — competitor brands to track: names, aliases, products, public sources.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feedback — reviews/ratings/comments about the own brand and competitors, from public web / review APIs / a licensed provider. Analysis-only; never a basis for individual outreach (X-7).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Respondent contact &amp; consent — optional, opt-in contact a first-party respondent provides, behind an age-appropriate gate. Anonymous-by-default preserved (INV-5, INV-13).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Recovery rules &amp; routing config — admin-defined triggers and INTERNAL routing (owner/queue), with default thresholds and throttling.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Outputs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produces.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Collected response store — every response persisted under a common schema, attributable to source, brand, and campaign.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Theme analysis — AI-generated themes with counts, quotes, and trend; filterable by brand.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Sentiment analysis — positive/neutral/negative with intensity, aggregated by theme, segment, source, brand, and 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Ratings &amp; metrics — average ratings, distribution, response/completion rates, NPS/CSAT.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Insight report — narrative of what’s happening, why, and what to do, with ranked actions; can include the competitive picture and the Love × Trust read. Exportable.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Answer to an analysis query — grounded strictly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Alerts — notifications when a monitored signal crosses a threshold.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Respondent-facing survey — the rendered survey or conversational interview.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Competitive benchmark — own brand vs. competitors on ratings, Brand Love, Trust, sentiment, themes over a period.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Per-competitor analysis — for a selected competitor, an aggregate view with traceability.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Brand Love read — distribution across Love / Like / Ambivalence / Dislike / Hate and a Brand Love Index (%(Love+Like) − %(Dislike+Hate)) computed on STATED reads only. Inferred reads are a separate labeled AI-signal, never blended. Unreadable comments are "unknown," excluded from the Index (not scored as Ambivalence).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Trust read — a Trust Index (net, STATED-only) plus a driver breakdown. Inferred trust is a labeled companion signal, same discipline as Brand Love.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O-13 — Love × Trust segmentation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Quadrant</w:t>
            </w:r>
          </w:p>
        </w:tc>
        <w:tc>
          <w:tcPr>
            <w:tcW w:type="dxa" w:w="69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 and recommended action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Devoted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High love / high trust — advocates. Protect and activate.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Infatuated (fragile)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High love / low trust — passion without a safety net. Shore up reliability and transparency before a stumble triggers churn.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Dependable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Low love / high trust — loyal by reliability, not emotion. Deepen the relationship.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At-risk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Low love / low trust — churn risk and detractors. Intervene or triage.</w:t>
            </w:r>
          </w:p>
        </w:tc>
      </w:tr>
    </w:tbl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(v5) Recovery case — an internally-managed case opened from a dissatisfaction signal: linked feedback, contact (first-party, if consented), owner, status (open → in-progress → resolved → closed), resolution notes.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Recovery metrics — a recovery rate defined on MEASURED recovery (a positive change in Brand Love / Trust before vs. after resolution), reported separately from case resolution/closure rate; plus time-to-resolve. For consented first-party customers and at cohort level.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Reinforcement prompts — referral/advocacy invitations may be routed to Devoted/loved customers; public-review prompts are audience-neutral (never sentiment-gated).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Emotion profile — for a brand and filtered set, the distribution of emotions expressed in open text and transcripts, using a compact headline taxonomy (~7 emotions: pride, delight, relief/reassurance, hope vs. frustration, disappointment, anger/anxiety), each with intensity, confidence, and representative verbatims, plus trend. Each headline emotion rolls up a finer sub-emotion set to drill into (D-17). "No emotion detected" is its own bucket, never a forced neutral (INV-15). A labeled companion signal — never blended into the stated Love/Trust Indices (INV-4, INV-14, INV-16).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Strengths &amp; Gripes — the pluses and minuses customers name, extracted per aspect (product quality, price/value, support responsiveness, delivery, ease of use): each with polarity (+/−), volume, representative quotes, and a ranking by association with Brand Love / Trust movement (labeled association, not causation). Aspects are account-configurable; low-confidence aspects excluded from headline figures. Traceable to source responses (INV-3).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(v7; Phase 1) Emotion &amp; Strengths/Gripes — competitive comparison — own brand vs. tracked competitors on the emotion profile and on strengths/gripes, side by side over a period (e.g. "your customers voice pride and relief; Competitor X’s voice frustration around billing"). Built only on lawfully-collected public reviews (DPS-7), aggregate only (INV-9, INV-11).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06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Requirements (behaviors)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Each is a single, testable behavior. IDs are cited by the Phase-3 test suite.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Survey creation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Create a survey with at least: single-select, multi-select, rating/scale, open text, the Brand Love scale, and the Trust battery.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 draft survey from a plain-language objective; editable before sending.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Conditional logic: a question or branch shown or skipped based on a previous answer.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Distribute by (a) link, (b) email list, and (c) embeddable widget. (Email is Phase-1; link + widget are MVP.)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completes a survey on mobile and desktop without creating an account.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Partial responses are recorded and marked incomplete, not discarded.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Conversational (AI-led) surveys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Enable a conversational mode where an AI interviewer asks questions and relevant follow-up probes.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stays on the objective, does not ask outside scope, and ignores injected instructions.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ends after a configurable max number of exchanges or when the objective is met.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transcript is stored and analyzable by the same engine as structured responses.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feedback hub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 external feedback via CSV, mapping columns to the unified schema.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feedback is queryable together, filterable by brand, source, campaign, date, segment, rating, sentiment.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De-duplicate obviously identical items (same source + text + timestamp).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 Love, Trust &amp; metrics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theme analysis with counts and representative quotes for any filtered set.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Assign sentiment to each open-text response and aggregate across chosen dimensions.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every theme, sentiment aggregate, Brand Love read, and Trust read, open the exact underlying responses (INV-3).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Record Brand Love and compute the distribution and STATED-only Index (O-11). Infer a read from open text as a labeled companion — never blended into the headline (INV-4, INV-14). An unreadable comment is "unknown," not Ambivalence.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Support a Trust question type — a single-item rating and an optional driver battery.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Compute a STATED-only Trust Index and driver breakdown (O-12); infer trust as a labeled companion, same discipline as R-30.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 Love × Trust segmentation (O-13) with a recommended action per quadrant.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Emotion &amp; experience analysis  (v7)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Detect the emotions expressed in open text and conversational transcripts and classify each to a compact headline taxonomy (~7 emotions) that rolls up a finer sub-emotion set. Each read is labeled inferred, carries intensity and confidence, and produces the per-brand emotion profile (O-17) with verbatims and trend. A comment with no readable affect is "no emotion detected," never a forced neutral (INV-15).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Drill down from any headline emotion to its granular sub-emotions and the underlying verbatims (INV-3), so the compact view stays readable while analysts can go deeper (D-17).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Extract aspect-based strengths and gripes from comments — the attributes customers praise or criticize, each with polarity, volume, and representative quotes — and rank them by volume and by association with Brand Love / Trust movement (association, not causation). Aspects are account-configurable; produce O-18. Guarded against fabricated aspects (only aspects grounded in verbatims; low-confidence excluded — E-26).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(Phase 1) Compare emotion profiles and strengths/gripes across own brand and tracked competitors (O-19), computed on lawfully-collected public reviews (DPS-7) at aggregate level only (INV-9, INV-11).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R-50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Be transparent about the method — publish the emotion taxonomy and its headline→sub-emotion roll-up mapping, and carry model_version/confidence on every emotion and aspect read (leave-no-black-box; NFR-6). Emotion and aspect reads are companion signals, never blended into a stated headline (INV-16).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customer &amp; competitive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an aggregate, cross-source "unified customer" view WITHOUT a general identity-linked profile (INV-9; RecoveryCase exception aside).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Define and manage a set of competitor brands to track (I-8).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 publicly available reviews/comments about the own brand and competitors, subject to §10 (DPS-7) and a legal-review gate.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Benchmark the brand vs. competitors on ratings, Brand Love, Trust, sentiment, themes over a period (O-9).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a selected competitor, produce per-competitor aggregate analysis (O-10) with traceability.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brand/competitor analysis is filterable and every competitor figure links to its source items.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Closed-loop &amp; service recovery  (v6 — internal loop; native workflow is the #3 horizon)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Let a first-party respondent opt in to be contacted (age-gated); contact is never required and is stored under consent (INV-5, INV-13, DPS-10).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Triggers open a RecoveryCase from a dissatisfaction signal in near-real-time (≤ 60 s). ONLY first-party responses open contactable cases; public/competitor reviews open only anonymous internal-triage cases. Cases are de-duplicated/grouped (one incident/customer → one case) and triggers throttled to prevent case storms; sensible defaults ship.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RecoveryCase carries linked feedback, contact (if consented), an owner, a status lifecycle (open → in-progress → resolved → closed), and resolution notes — owned and resolved INSIDE AAA Insights.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 — D-E) Notify the assigned owner/team of new/updated cases (in-app + email to the team). v1 does NOT push customer data into external CRM/helpdesk systems; native agent workflow and external integration are the #3 horizon.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Measure recovery — for a consented first-party customer, re-measure Brand Love / Trust before vs. after resolution (longitudinal, INV-9 exception), and report at cohort level (O-15).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 — D-D) Reinforce the satisfied — route referral/advocacy to Devoted/loved customers; public-review prompts are audience-neutral, never sentiment-gated (O-16).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Prioritize open dissatisfaction cases by predicted value/risk (quadrant, trust drivers, volume).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Security, privacy &amp; integrity  (v6)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Public survey and conversational endpoints defend against bots, spam, ballot-stuffing, and coordinated manipulation (rate limiting, anomaly/duplication detection, one-response-per-link tokens) WITHOUT a CAPTCHA wall (protect NFR-4).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Admins authenticate securely (support SSO and MFA) with managed sessions; authorization enforces the role model.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Credentials for inbound data providers and integration secrets are held in a secrets vault — never in the data model, exports, or logs.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Detect and redact PII in open text and transcripts before analysis/surfacing; PII shown to an admin (E-10) is behind role + audit controls.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conversational endpoint enforces rate limits, per-link cost ceilings, and output content-safety checks (in addition to scope control, R-8).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AI analysis, accounts, roles, export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Ask a natural-language question and receive an answer grounded only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an insight report: narrative, metrics, top themes, sentiment, Brand Love, Trust and the Love × Trust read, competitive comparison, quotes, ranked actions.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Compute response/completion rate, average rating, distribution, and NPS/CSAT when questions qualify.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Configure an alert on a signal (neg-sentiment share, average rating, Brand Love Index, Trust Index, new theme).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At least two roles — Owner/Admin and Member — PLUS a lightweight case-owner designation for RecoveryCase assignment (internal user; external agents out of scope in v1).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Export any analysis view and the insight report (CSV; PDF and/or slides).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Delete a survey, campaign, or response, and export or delete all account data.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07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Invariants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Conditions that must hold in every state of the system.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response is attributable to exactly one source AND one brand.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Counts are never negative and never exceed responses collected; percentages come from the current filter, counted once per dimension.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theme, aggregate, Brand Love/Trust read, insight, recommendation, and query answer is traceable to its underlying responses.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The system never shows a quote or statistic absent from the data, labels any inferred value as inferred, and NEVER blends an inferred read into a stated headline metric.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can complete a survey without providing identifying information.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Each account’s data is isolated; AI analysis is grounded only in that account’s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Deleting a response/campaign/account removes it from all future analysis (subject to the DPS-5 retention hold for open cases).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stored securely and never in logs or AI outputs unless the admin opts in; PII in open text is detected and redacted before surfacing (R-44).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The "unified customer" view is always aggregate, and the system builds NO general identity-resolved profile. Sole exception: a RecoveryCase may link a consented, first-party respondent to their own feedback for service recovery — purpose-limited, never a general profile, never for scraped/competitor reviewers (X-7).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data is only ever publicly available and lawfully obtained; no bypassing controls; provenance kept on every item.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Personal data in public reviews is minimized, never used to build a profile, excluded from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 Love and Brand Trust are measured and reported as DISTINCT indicators — never collapsed, never presented as satisfaction.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Follow-up is consent-gated. Contact only on opt-in; anonymous-by-default preserved. Contact/case data under PII protections (INV-8, DPS-10); consent withdrawable anytime.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Headline Brand Love / Trust Indices are STATED-only. Inferred reads are reported separately and labeled; an unreadable comment is "unknown," never scored as Ambivalence.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Emotion and aspect (strengths/gripes) reads are AI-inferred COMPANION signals — always labeled inferred, always carrying confidence, and never blended into the stated Brand Love / Trust headline Indices. A comment with no readable affect is "no emotion detected," a distinct bucket, never a neutral emotion.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Emotion is a DISTINCT lens from Brand Love, Brand Trust, and sentiment — reported alongside them, never collapsed into any one. Any "emotion/aspect → Love/Trust" relationship is presented as association, not causation.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08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Edge cases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unusual conditions the system must survive — defined now, tested in Phase 3.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Empty or tiny sample — states the sample is too small rather than fabricating confidence.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Abandoned survey — the partial is retained, counted incomplete, flagged.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Junk / abusive open text — captured, flagged, excluded by default, reviewable.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Non-English / mixed-language — English-only MVP; non-English detected, tagged, set aside until Phase 2.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Malformed CSV import — rejected or partially accepted with a per-row error report.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Duplicate / repeated submissions — de-duplication plus link-level controls.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interview off the rails — stays in scope, ignores injected instructions, enforces cost/safety limits (R-45), ends gracefully.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Ambiguous analysis query — answers only what the data supports; states what it cannot determine.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Sudden volume spike — ingestion/analysis stay correct; abuse defenses (R-41) distinguish a real spike from ballot-stuffing.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Sensitive disclosure — PII/safety concerns stored under INV-8/INV-11 and surfaced to the admin behind role + audit controls, never broadcast.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Concurrent editing — two admins editing one survey do not silently overwrite each other.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Source blocks or rate-limits collection — collection backs off, records the gap, never fabricates.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identity ambiguity — low-confidence matches flagged and excluded from headline figures until confirmed.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Sparse competitor data — too few public reviews shows "insufficient data."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Mixed rating scales — each normalized to the common 1–5; un-mappable ratings stored raw and excluded from cross-source averages.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Category-relative trust — read relative to category and prior period, not as an absolute.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Consent withdrawn — contact purged and the individual case anonymized; already-computed de-identified aggregate recovery metrics are retained (INV-13).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Notification failure — if a notification can’t be delivered, the case stays authoritative internally, the gap is recorded, delivery retries — never silently dropping a case.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Unowned / stale case — a case with no owner, or past its follow-up window, is surfaced and escalated.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Recovery sample too small — reported as "not yet measurable," not a fabricated improvement.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Case storm — a viral bad event floods triggers; cases are grouped/throttled so the team isn’t buried and one customer isn’t contacted repeatedly.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Timezone / period boundaries — timestamps stored UTC; trends and "prior period" use the account’s configured timezone; retention/aging boundaries DST-safe.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Minor detected — if a respondent indicates they’re under the age threshold, contact collection is refused; anonymous response still accepted.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No stated reads in scope — if a filtered set has no stated Love/Trust, the headline Index shows "no stated data" and only the labeled inferred signal is shown.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Mixed / conflicting emotions in one comment — represented as multiple emotions with intensities, not forced to one label; contributes to each, counted once per dimension (INV-2).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Sarcasm / ambiguous affect — low-confidence emotion or aspect reads are flagged and excluded from headline figures until a confidence floor is met; the verbatim stays available.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No emotion / no aspect detectable — the system shows "no signal" rather than fabricating an emotion or a strength/gripe (parallels E-1, E-24).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09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Exclusions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Explicitly out of scope for v1.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Not a CRM or general customer-record system; builds no general identity-resolved profile. The one exception is the consented, first-party RecoveryCase (INV-9).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v1 delivers a lightweight INTERNAL recovery workflow (open, own, track, resolve a case in-app, team notified). v1 does NOT push customer data into external CRM/helpdesk tools, and does NOT ship a native case-management workbench or external agent integrations — those are the posture-#3 horizon.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limited to publicly available content obtained lawfully under DPS-7 guardrails. No private/authenticated content, bypassing controls, or collecting data a source’s terms prohibit.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prediction of future business outcomes (churn, revenue) in v1.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public respondent panel / audience marketplace.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replace human research judgment; it is decision support with evidence attached.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re-identify individuals, contact scraped reviewers, or merge scraped personal data into any profile.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10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Data, privacy &amp; security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handling bar this product is held to — enforced in build and verification.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is a data processor for the account’s feedback; the company is the controller.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minimized, encrypted at rest and in transit, access-controlled by role, excluded from logs and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Data-subject requests (export/deletion) are supported for own respondents AND for the third-party public-review authors whose data we ingested — erasure by source/author via provenance (D-F).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processing is isolated to the account; account data is never used to train shared/base models.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Per-account configurable retention (24-mo default); open RecoveryCases and the baseline data their recovery_delta depends on are held past retention until the case closes.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full security checklist (input validation, authz/authn, secret handling) is applied during build and verification.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DPS-7 — Web / data-collection compliance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Lawful and ethical by construction — with a legal-review gate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Collect only publicly accessible content. Respect robots.txt and reasonable rate limits.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Never bypass authentication, paywalls, or technical protections. Prefer official APIs and licensed providers over page collection.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Keep provenance on every item. Minimize and never profile personal data in reviews (INV-11). Honor source-specific terms.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Sources and methods are subject to the client’s legal review and written sign-off BEFORE live collection is enabled.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Active AI Advisors is not providing legal advice; the client should confirm the approach with counsel.</w:t>
            </w:r>
          </w:p>
        </w:tc>
      </w:tr>
    </w:tbl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v1 targets GDPR and CCPA; SOC 2 is a roadmap item for enterprise sales.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model/hosting is provider-abstracted — best-available models, US data residency available, no lock-in; account data never trains shared models.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Contact &amp; consent handling. Contact collected only on opt-in (age-gated), minimized, encrypted, access-controlled, used solely for the consented follow-up, deletable on withdrawal (INV-13). v1 shares NO contact/feedback with external tools (D-E). Consent scope and lawful basis tracked per contact.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Admin auth &amp; secrets — admin authentication (SSO/MFA), managed sessions, and vaulted secrets for inbound data-provider credentials (R-42, R-43).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Non-functional requirements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Speed, reliability, access, honesty — testable budgets. (v7.1: NFR-2/3/8/9 targets confirmed.)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Performance — a survey page loads under 2 s on mobile; a submission acknowledges under 1 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(v7.1) Analysis latency — the MVP size (~5,000 items) returns at p95 ≤ 60 s (confirmed); larger sets background with progress.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(v7.1) Availability — the collection endpoint targets 99.9% uptime (confirmed); ingestion durable even if analysis is degraded.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Accessibility — respondent-facing surveys meet WCAG 2.1 AA.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Scalability path — grows from SMB volumes toward larger sets without a rewrite.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Explainability — every AI output carries the data behind it and a confidence signal, including inferred (companion) reads.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freshness &amp; politeness — a freshness/coverage indicator; polite, configurable rate; records gaps.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(v7.1) Trigger latency — a dissatisfaction signal opens a RecoveryCase within ≤ 60 s (confirmed).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(v7.1) Durability — RPO ≤ 1 h, RTO ≤ 8 h (point-in-time recovery); timestamps stored UTC, reporting in the account’s configured timezone.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 model (logical)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records the system keeps and how they relate. Physical schema is an Architecture-phase decision.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Every record is scoped to an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Account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(tenant) for isolation (INV-6).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a company or competitor whose feedback is analyzed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name / aliases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Display name and alternates used to match reviews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type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 or competitor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products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Optional product / line names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tracked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Whether active collection is enabled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Source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where feedback came from: source_id, type (survey · conversational · import_csv · web · api · provider), name/url, terms_note (DPS-7).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FeedbackRecord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the core record — one rating and/or comment about one brand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 / account_id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id; owning tenant (INV-6)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 / source_id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Which brand (own/competitor) and where from (INV-1)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captured_at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When given/collected — stored UTC (E-22)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rating_raw / rating_scale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Original rating and scale (5_star, 10_pt, nps, csat, brand_love, trust, …)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rating_norm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Normalized to a common 1–5 ordinal (E-15)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brand_love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Love / Like / Ambivalence / Dislike / Hate (stated, 5→1) OR unknown (v6) — unknown is excluded from the Index, not scored as Ambivalence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trust / trust_drivers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Trust rating (1–5) and per-driver scores, if applicable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comment_text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open-text comment (PII redacted — R-44)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language / segment / …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Detected language; optional non-identifying metadata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is_complete / flags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Complete vs partial; junk·abuse·safety·low_confidence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provenance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source_url + capture_date, or import_batch (INV-10)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Sentiment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derived, one per record: polarity, intensity, model_version/confidence. 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Trust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derived: trust_score, drivers, confidence, inferred (companion signal, not blended — INV-14).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Emotion (v7)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derived, ONE OR MORE per record (a comment may carry several — E-25): emotion_id, record_id, emotion_headline (the ~7-set label), sub_emotion (finer — D-17), intensity, valence, model_version/confidence. Always inferred = true; a "no emotion detected" read is stored explicitly, never a neutral emotion (INV-15). 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AspectSentiment (v7)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derived, ZERO OR MORE per record: aspect_id, record_id, aspect_label (account-configurable), polarity (+/−), intensity, confidence. Links to the verbatim (INV-3); feeds the Strengths &amp; Gripes board (O-18).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Contact (v5)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an opt-in, age-gated contact for a FIRST-PARTY respondent (INV-13): contact_id, respondent_ref, channel/value, consent_scope, consent_at, withdrawn_at. Separate, under DPS-10. 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Trigger / Rule (v6)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rule_id, condition, action (open case, route to internal owner), throttle/grouping_key, enabled.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RecoveryCase  (v6)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the internally-owned, consented, first-party recovery record (the INV-9 exception)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case_id / account_id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id; owning tenant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feedback that opened / relates to the case (grouped — E-21)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contact_id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Linked opt-in first-party contact, if any; null for anonymous triage cases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case_owner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Assigned internal owner (R-21)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status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open · in_progress · resolved · closed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kind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contactable (first-party) or anonymous_triage (public/competitor-review)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opened_at / resolved_at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Timestamps (UTC) → time-to-resolve (O-15)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recovery_delta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Measured change in Brand Love / Trust before vs. after resolution (O-15)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resolution_notes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What was done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MetricSnapshot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a rollup: metric ∈ avg_rating · nps · csat · brand_love_index (stated) · trust_index (stated) · recovery_rate (measured) · case_resolution_rate · avg_time_to_resolve · neg_sentiment_share · response_rate · completion_rate · emotion_distribution (inferred, companion) · top_strengths / top_gripes (inferred, companion, v7); value + filter_context (INV-2). Theme/ThemeAssignment, Survey/Campaign, Segment, Alert, Account/User/Role (incl. case-owner) round out the model.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Removed in v6, and the closed-loop principle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Removed: the Connector entity and RecoveryCase external_ref — v1 has NO outbound integrations (D-E). External connectors return only if posture #3 is pursued.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RecoveryCase and its recovery measurement live entirely inside AAA Insights (no external push). This IS the lightweight internal workflow; posture #3 later adds native agent queues/SLAs reusing the same case, triggers, and recovery metrics.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Unified customer view — no general individual-Customer entity; aggregates FeedbackRecords for an own brand across sources and time, grouped by Segment.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Scope &amp; phased roadmap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Only Phase 0 is committed. Each later phase re-enters the pipeline before it is built.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Phase 0 — MVP (the focused, buildable core)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Survey builder: core types + Brand Love scale + Trust battery + logic (R-1, R-3, R-30, R-31)  •  AI-drafted survey (R-2)  •  link + widget distribution (R-4)  •  mobile, account-free capture (R-5, R-6)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Conversational AI survey with scope, cost &amp; safety controls (R-7–R-10, R-45)  •  CSV import + unified analysis + aggregate unified-customer view (R-11–R-13, R-26)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AI theme + sentiment + STATED-only Brand Love + Trust, inferred as labeled companion (R-14–R-16, R-30, R-32, INV-14)  •  core metrics + Love × Trust segmentation (R-19, O-11–O-13)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Emotion &amp; experience (own brand): emotion profile with drill-down + Strengths &amp; Gripes board, as labeled companion reads (R-46–R-48, R-50, O-17, O-18, INV-15, INV-16)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Closed-loop (internal starter): first-party opt-in contact, triggers, RecoveryCase own/track/resolve in-app + team notification, prioritization (R-34–R-37, R-40)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Insight report (R-18, R-22)  •  two roles + case-owner, isolation, export/delete (R-21, R-23)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Security &amp; privacy baseline: bot/abuse defense, admin auth (SSO/MFA), PII redaction, secrets vault, age-gate (R-41–R-45, DPS-11)</w:t>
            </w:r>
          </w:p>
        </w:tc>
      </w:tr>
    </w:tbl>
    <w:p>
      <w:pPr>
        <w:spacing w:after="60"/>
      </w:pP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1 — Competitive insight, distribution &amp; full loop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 + benchmarking (R-24, R-27, O-9) — CSV / licensed-provider / API first; live web collection (R-25, DPS-7) only after legal sign-off; per-competitor deep-dive (R-28, O-10).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Emotion &amp; Strengths/Gripes competitive comparison (R-49, O-19) — own brand vs. competitors, on lawfully-collected public reviews, aggregate only.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Natural-language "ask your data" query (R-17, O-6); email distribution + reminders (R-4 email); alerts (R-20); slides export.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Full internal loop: recovery measurement (R-38, O-15) and reinforcement plays (R-39). No external CRM push (D-E).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2 — Connectors, scale &amp; native workflow horizon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Larger-volume background processing (NFR-5); multi-language expansion (D-4); team collaboration.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Native closed-loop workbench (posture #3) — agent queues, SLAs, macros, and (if demand justifies) sanctioned external integrations — reusing the RecoveryCase, triggers, consent, and recovery metrics.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3 — Advanced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Driver analysis; the love-type distinction (passion vs. intimacy/loyalty, per Nobre 2011) and a resilience measure; benchmarking vs prior periods and optional anonymized peer norms; a research assistant that proposes surveys from the gaps it finds.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SPECIFY decisions (resolved in v4)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Unchanged — summary; full detail in prior versions.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Keep AAA Insights working name (D-1); build survey engine natively (D-2); provider-abstracted hosting, US residency, no lock-in (D-3); English-only MVP (D-4); GDPR+CCPA (D-5); ~5,000-response target (D-6); hybrid tiered + usage pricing (D-7); no design partner yet (D-8, pending); Brand Love grounded in Batra/Ahuvia/Bagozzi 2012, label "Ambivalence" (D-9); competitors generic &amp; configurable (D-10); CSV-first collection, web after legal sign-off (D-11, sign-off owner pending); 1–5 scale + net Love Index (D-12); per-account 24-mo retention (D-13); single-item + inferred Trust in MVP (D-14); four Trust drivers + net Index (D-15); Closed-Loop pillar #2→#3 (D-16).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v7 additions (SPECIFY increment, 2026-07-30)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D-17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Emotion taxonomy —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compact, manager-readable headline set (~7 emotions) that rolls up a finer sub-emotion set on demand. Grounded in the consumer-emotion literature (Richins’ Consumption Emotions Set; Laros &amp; Steenkamp’s hierarchy of consumer emotions; Plutchik). Reported as a labeled, confidence-scored companion signal (INV-15/INV-16).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D-18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Scope of the pillar —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own-brand emotion + Strengths/Gripes ship in the MVP (they reuse the analysis engine); the competitive comparison rides Phase-1 competitor collection. Emotion &amp; Strengths/Gripes are a new research theme for the library.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CHALLENGE resolutions (v6)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From the Phase-2 review (docs/02_spec_review_report.md). Client decisions: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780"/>
        <w:gridCol w:w="2600"/>
        <w:gridCol w:w="5980"/>
      </w:tblGrid>
      <w:tr>
        <w:trPr>
          <w:tblHeader/>
        </w:trPr>
        <w:tc>
          <w:tcPr>
            <w:tcW w:type="dxa" w:w="78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#</w:t>
            </w:r>
          </w:p>
        </w:tc>
        <w:tc>
          <w:tcPr>
            <w:tcW w:type="dxa" w:w="26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Decision</w:t>
            </w:r>
          </w:p>
        </w:tc>
        <w:tc>
          <w:tcPr>
            <w:tcW w:type="dxa" w:w="598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D-A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Identity exception for RecoveryCase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Yes — consented, first-party only. The RecoveryCase is the one identity-linked record (INV-9 exception, X-1).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D-B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Unit of recovery measurement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Longitudinal for consented first-party customers, plus cohort level (R-38, O-15).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D-C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Case-opening scope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First-party responses only open contactable cases; public/competitor reviews → anonymous internal-triage only (R-35).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D-D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Reinforcement &amp; review-gating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Audience-neutral public-review prompts; referral/advocacy may be sentiment-routed (R-39, O-16).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D-E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External integrations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None in v1 — internal-only loop; team notified, no CRM/helpdesk push (R-37, X-2, DPS-10; Connector removed).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D-F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Erasure for scraped authors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Yes — DSR/erasure extended to third-party review authors (DPS-3).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D-G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Index composition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Stated-only headline Index; inferred = labeled companion; unreadable → "unknown," never Ambivalence (O-11/O-12, R-30, INV-14, INV-4).</w:t>
            </w:r>
          </w:p>
        </w:tc>
      </w:tr>
    </w:tbl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Resolved by AAA and folded in (F-8–F-19)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Bot/abuse defense (R-41), conversational safety (R-45), admin auth + secrets (R-42/R-43/DPS-11), PII redaction (R-44/INV-8), "unknown" vs Ambivalence (INV-14/data model), case dedup/throttle (R-35/E-21), recovery_rate = measured (O-15), NFR numbers (NFR-2/3/8/9, proposed), timezone/UTC (E-22/NFR-9), retention hold (DPS-5), case-owner role (R-21), age-gate (R-34/E-23).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APPROVAL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The specification gate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v7 added the Emotion &amp; Experience pillar on the v6 CHALLENGE baseline and was approved; v7.1 confirms the four NFR targets (NFR-2/3/8/9). This approved spec is the baseline that carries into TEST FIRST (Phase 3) and IMPLEMENT (Phase 4).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Note: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new pillar warrants a light CHALLENGE pass — chiefly on inferred-emotion accuracy and the association-vs-causation framing — which its invariants INV-15/INV-16 and edge cases E-25–E-27 already pre-empt; we can fold any further findings before Phase 3.</w:t>
      </w:r>
    </w:p>
    <w:p>
      <w:pPr>
        <w:spacing w:after="0" w:before="26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Approved by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______________________________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    Date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</w:t>
      </w:r>
    </w:p>
    <w:p>
      <w:pPr>
        <w:pBdr>
          <w:top w:val="single" w:color="E5E2DA" w:sz="8" w:space="6"/>
        </w:pBdr>
        <w:spacing w:before="400"/>
      </w:pPr>
      <w:r>
        <w:rPr>
          <w:rFonts w:ascii="Inter" w:cs="Inter" w:eastAsia="Inter" w:hAnsi="Inter"/>
          <w:i/>
          <w:iCs/>
          <w:color w:val="6B6F76"/>
          <w:sz w:val="18"/>
          <w:szCs w:val="18"/>
        </w:rPr>
        <w:t xml:space="preserve">Prepared by Active AI Advisors under the Grounded AI™ methodology. Every phase produces an artifact you own.</w:t>
      </w:r>
    </w:p>
    <w:p>
      <w:pPr>
        <w:spacing w:before="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Active AI Advisors · paul@activeaiadvisors.com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Inter" w:cs="Inter" w:eastAsia="Inter" w:hAnsi="Inter"/>
        <w:color w:val="D9763A"/>
      </w:rPr>
    </w:lvl>
    <w:lvl w:ilvl="1" w15:tentative="1">
      <w:start w:val="1"/>
      <w:numFmt w:val="bullet"/>
      <w:lvlText w:val="–"/>
      <w:lvlJc w:val="left"/>
      <w:pPr>
        <w:ind w:left="720" w:hanging="220"/>
      </w:pPr>
      <w:rPr>
        <w:rFonts w:ascii="Inter" w:cs="Inter" w:eastAsia="Inter" w:hAnsi="Inter"/>
        <w:color w:val="6B6F7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Fraunces" w:cs="Fraunces" w:eastAsia="Fraunces" w:hAnsi="Fraunces"/>
      <w:b/>
      <w:bCs/>
      <w:color w:val="1A1D21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Inter" w:cs="Inter" w:eastAsia="Inter" w:hAnsi="Inter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312affa6f30b45294b7722d6925a0ad183f1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2026-08-11T13:54:46.703Z</dcterms:created>
  <dcterms:modified xsi:type="dcterms:W3CDTF">2026-08-11T13:54:46.717Z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