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Heading1"/>
      </w:pPr>
      <w:r>
        <w:t>Kenya Artificial Intelligence Bill 2026 — SHA PMT v2.1 Compliance Framework</w:t>
      </w:r>
    </w:p>
    <w:p/>
    <w:p>
      <w:pPr>
        <w:pStyle w:val="Heading2"/>
      </w:pPr>
      <w:r>
        <w:t>Executive Summary</w:t>
      </w:r>
    </w:p>
    <w:p/>
    <w:p>
      <w:r>
        <w:t>The Artificial Intelligence Bill 2026 introduces a comprehensive risk-based regulatory regime for AI systems in Kenya. Healthcare AI systems are classified as **high-risk** and subject to stringent pre-deployment and post-deployment requirements including algorithmic transparency, human rights impact assessments, and data retention obligations.</w:t>
      </w:r>
    </w:p>
    <w:p/>
    <w:p>
      <w:r>
        <w:t>**The current SHA Lasso PMT algorithm is non-compliant with the AI Bill 2026.**</w:t>
      </w:r>
    </w:p>
    <w:p/>
    <w:p>
      <w:r>
        <w:t>**The proposed SHA PMT v2.1 (AGI Model) is fully compliant and can be filed as a reference implementation.**</w:t>
      </w:r>
    </w:p>
    <w:p>
      <w:r>
        <w:t>SHA knowingly deployed a biased model after receiving IDinsight's pre-deployment warning, constituting a deliberate violation of Article 27 (equality) and Article 43 (right to healthcare).</w:t>
      </w:r>
    </w:p>
    <w:p>
      <w:r>
        <w:rPr>
          <w:b/>
        </w:rPr>
        <w:t xml:space="preserve">High Court Unconstitutionality Mandate (March 2026 Ruling): </w:t>
      </w:r>
      <w:r>
        <w:t>On March 19, 2026, Justice Bahati Mwamuye of the High Court declared the SHIF rollout unconstitutional, ruling that SHA launched the scheme before the necessary administrative and technological infrastructure was in place. The court gave the government a strict 90-day window (expiring approximately June 17, 2026) to fix identified gaps under direct supervision. Framed against this mandate, the AGI model is not just a policy proposal, but a direct implementation of the High Court's order to fix the means-testing infrastructure.</w:t>
      </w:r>
    </w:p>
    <w:p/>
    <w:p>
      <w:r>
        <w:t>---</w:t>
      </w:r>
    </w:p>
    <w:p/>
    <w:p>
      <w:pPr>
        <w:pStyle w:val="Heading2"/>
      </w:pPr>
      <w:r>
        <w:t>Part 1: High-Risk AI Classification Under the Bill</w:t>
      </w:r>
    </w:p>
    <w:p/>
    <w:p>
      <w:pPr>
        <w:pStyle w:val="Heading3"/>
      </w:pPr>
      <w:r>
        <w:t>Healthcare AI is High-Risk</w:t>
      </w:r>
    </w:p>
    <w:p>
      <w:r>
        <w:rPr>
          <w:b/>
        </w:rPr>
        <w:t xml:space="preserve">Justice Mwita Constitutional Resolution (Double-Taxation Challenge): </w:t>
      </w:r>
      <w:r>
        <w:t>In June 2025, High Court Justice Chacha Mwita ruled that levying the 2.75% SHIF contribution directly on a citizen's gross income constitutes unconstitutional double taxation, as the same gross income is already taxed under the Income Tax Act. The legacy Lasso PMT v2.0 remained vulnerable to this constitutional challenge. The AGI model v2.1 structurally resolves this by applying the 2.75% rate strictly to Adjusted Gross Income (AGI)—which represents net income after deducting taxes, dependents, catastrophic health expenditures, and business costs—rather than gross income. This structurally resolves the double-taxation objection and provides the state with a robust defense in the ongoing appeal. (Note: Justice Mwita declined to issue a binding order, deferring to a pending Court of Appeal case; the Ministry of Health publicly stated the same week that the 2.75% deduction "remains in effect." The constitutional question is therefore active, not settled.)</w:t>
      </w:r>
    </w:p>
    <w:p>
      <w:r>
        <w:t>The AI Bill 2026, introduced as a Senate Bill by Senator Karen Nyamu in February 2026 and modeled on the EU AI Act, classifies AI systems used in healthcare as high-risk. Because it concerns county governments, it must clear both the Senate (where it is currently under committee deliberation) and the National Assembly before it can be presented for presidential assent. Once enacted, the current SHA Lasso PMT will be non-compliant. This includes:</w:t>
      </w:r>
    </w:p>
    <w:p>
      <w:pPr>
        <w:pStyle w:val="ListBullet"/>
      </w:pPr>
      <w:r>
        <w:t>Systems that determine eligibility for health benefits (the SHA PMT)</w:t>
      </w:r>
    </w:p>
    <w:p>
      <w:pPr>
        <w:pStyle w:val="ListBullet"/>
      </w:pPr>
      <w:r>
        <w:t>Systems that allocate healthcare resources</w:t>
      </w:r>
    </w:p>
    <w:p>
      <w:pPr>
        <w:pStyle w:val="ListBullet"/>
      </w:pPr>
      <w:r>
        <w:t>Systems that make individual healthcare decisions affecting access to care</w:t>
      </w:r>
    </w:p>
    <w:p/>
    <w:p>
      <w:r>
        <w:t>The SHA Proxy Means Test (PMT) algorithm directly determines:</w:t>
      </w:r>
    </w:p>
    <w:p>
      <w:pPr>
        <w:pStyle w:val="ListBullet"/>
      </w:pPr>
      <w:r>
        <w:t>Who receives KSh 300 government subsidy vs. who pays variable rates</w:t>
      </w:r>
    </w:p>
    <w:p>
      <w:pPr>
        <w:pStyle w:val="ListBullet"/>
      </w:pPr>
      <w:r>
        <w:t>Individual healthcare contribution amounts</w:t>
      </w:r>
    </w:p>
    <w:p>
      <w:pPr>
        <w:pStyle w:val="ListBullet"/>
      </w:pPr>
      <w:r>
        <w:t>Eligibility for government indigent classification</w:t>
      </w:r>
    </w:p>
    <w:p/>
    <w:p>
      <w:r>
        <w:t>**Classification: HIGH-RISK AI ✓**</w:t>
      </w:r>
    </w:p>
    <w:p/>
    <w:p>
      <w:r>
        <w:t>---</w:t>
      </w:r>
    </w:p>
    <w:p/>
    <w:p>
      <w:pPr>
        <w:pStyle w:val="Heading2"/>
      </w:pPr>
      <w:r>
        <w:t>Part 2: Legal Requirements for High-Risk AI Under Bill 2026</w:t>
      </w:r>
    </w:p>
    <w:p/>
    <w:p>
      <w:pPr>
        <w:pStyle w:val="Heading3"/>
      </w:pPr>
      <w:r>
        <w:t>Requirement 1: Pre-Deployment Human Rights Impact Assessment</w:t>
      </w:r>
    </w:p>
    <w:p/>
    <w:p>
      <w:r>
        <w:t>**The Requirement:**</w:t>
      </w:r>
    </w:p>
    <w:p>
      <w:r>
        <w:t>Before deploying any high-risk AI system, the organization must conduct and document a comprehensive human rights impact assessment (HRIA). This must evaluate:</w:t>
      </w:r>
    </w:p>
    <w:p>
      <w:pPr>
        <w:pStyle w:val="ListBullet"/>
      </w:pPr>
      <w:r>
        <w:t>Potential impacts on the right to health</w:t>
      </w:r>
    </w:p>
    <w:p>
      <w:pPr>
        <w:pStyle w:val="ListBullet"/>
      </w:pPr>
      <w:r>
        <w:t>Potential impacts on non-discrimination and equality</w:t>
      </w:r>
    </w:p>
    <w:p>
      <w:pPr>
        <w:pStyle w:val="ListBullet"/>
      </w:pPr>
      <w:r>
        <w:t>Potential impacts on access to justice and appeals</w:t>
      </w:r>
    </w:p>
    <w:p>
      <w:pPr>
        <w:pStyle w:val="ListBullet"/>
      </w:pPr>
      <w:r>
        <w:t>Specific risks to vulnerable populations (elderly, disabled, informal sector)</w:t>
      </w:r>
    </w:p>
    <w:p/>
    <w:p>
      <w:r>
        <w:t>**Current SHA Lasso PMT:**</w:t>
      </w:r>
    </w:p>
    <w:p>
      <w:pPr>
        <w:pStyle w:val="ListBullet"/>
      </w:pPr>
      <w:r>
        <w:t>No HRIA documented before 2023 launch</w:t>
      </w:r>
    </w:p>
    <w:p>
      <w:pPr>
        <w:pStyle w:val="ListBullet"/>
      </w:pPr>
      <w:r>
        <w:t>IDinsight pre-deployment report warned of inequity but was not part of public HRIA</w:t>
      </w:r>
    </w:p>
    <w:p>
      <w:pPr>
        <w:pStyle w:val="ListBullet"/>
      </w:pPr>
      <w:r>
        <w:t>The system was deployed despite documented warnings of harm to low-income households</w:t>
      </w:r>
    </w:p>
    <w:p>
      <w:pPr>
        <w:pStyle w:val="ListBullet"/>
      </w:pPr>
      <w:r>
        <w:t>**Status: NON-COMPLIANT ✗**</w:t>
      </w:r>
    </w:p>
    <w:p/>
    <w:p>
      <w:r>
        <w:t>**SHA PMT v2.1 AGI Model:**</w:t>
      </w:r>
    </w:p>
    <w:p>
      <w:r>
        <w:t>Comprehensive HRIA framework included:</w:t>
      </w:r>
    </w:p>
    <w:p>
      <w:pPr>
        <w:pStyle w:val="ListBullet"/>
      </w:pPr>
      <w:r>
        <w:t>Flaw analysis across six domains explicitly addresses HRIA categories</w:t>
      </w:r>
    </w:p>
    <w:p>
      <w:pPr>
        <w:pStyle w:val="ListBullet"/>
      </w:pPr>
      <w:r>
        <w:t>Pro-poor asymmetric constraint specifically protects vulnerable populations</w:t>
      </w:r>
    </w:p>
    <w:p>
      <w:pPr>
        <w:pStyle w:val="ListBullet"/>
      </w:pPr>
      <w:r>
        <w:t>Equal Odds fairness metric prevents systematic discrimination</w:t>
      </w:r>
    </w:p>
    <w:p>
      <w:pPr>
        <w:pStyle w:val="ListBullet"/>
      </w:pPr>
      <w:r>
        <w:t>Age and minor overrides protect elderly and child-headed households</w:t>
      </w:r>
    </w:p>
    <w:p>
      <w:pPr>
        <w:pStyle w:val="ListBullet"/>
      </w:pPr>
      <w:r>
        <w:t>Chronic illness exemption protects disabled/chronically ill populations</w:t>
      </w:r>
    </w:p>
    <w:p>
      <w:pPr>
        <w:pStyle w:val="ListBullet"/>
      </w:pPr>
      <w:r>
        <w:t>Transparency and appeals mechanism (USSD + SHAP) address access to justice</w:t>
      </w:r>
    </w:p>
    <w:p>
      <w:pPr>
        <w:pStyle w:val="ListBullet"/>
      </w:pPr>
      <w:r>
        <w:t>**Status: COMPLIANT ✓**</w:t>
      </w:r>
    </w:p>
    <w:p/>
    <w:p>
      <w:pPr>
        <w:pStyle w:val="Heading3"/>
      </w:pPr>
      <w:r>
        <w:t>Requirement 2: Algorithmic Transparency and Explainability</w:t>
      </w:r>
    </w:p>
    <w:p/>
    <w:p>
      <w:r>
        <w:t>**The Requirement:**</w:t>
      </w:r>
    </w:p>
    <w:p>
      <w:r>
        <w:t>High-risk AI systems must be transparent and explainable. Specifically:</w:t>
      </w:r>
    </w:p>
    <w:p>
      <w:pPr>
        <w:pStyle w:val="ListBullet"/>
      </w:pPr>
      <w:r>
        <w:t>The organization must maintain clear documentation of how the algorithm works</w:t>
      </w:r>
    </w:p>
    <w:p>
      <w:pPr>
        <w:pStyle w:val="ListBullet"/>
      </w:pPr>
      <w:r>
        <w:t>The decision-making logic must be disclosed to competent authorities</w:t>
      </w:r>
    </w:p>
    <w:p>
      <w:pPr>
        <w:pStyle w:val="ListBullet"/>
      </w:pPr>
      <w:r>
        <w:t>Individuals subject to automated decision-making have the right to a written explanation</w:t>
      </w:r>
    </w:p>
    <w:p>
      <w:pPr>
        <w:pStyle w:val="ListBullet"/>
      </w:pPr>
      <w:r>
        <w:t>The explanation must cover which input variables influenced the decision and by what magnitude</w:t>
      </w:r>
    </w:p>
    <w:p/>
    <w:p>
      <w:r>
        <w:t>This requirement directly mirrors **Section 35 of Kenya's Data Protection Act 2019**, which mandates explanation of automated decision-making.</w:t>
      </w:r>
    </w:p>
    <w:p/>
    <w:p>
      <w:r>
        <w:t>**Current SHA Lasso PMT:**</w:t>
      </w:r>
    </w:p>
    <w:p>
      <w:pPr>
        <w:pStyle w:val="ListBullet"/>
      </w:pPr>
      <w:r>
        <w:t>Formula not publicly disclosed (only partial disclosure)</w:t>
      </w:r>
    </w:p>
    <w:p>
      <w:pPr>
        <w:pStyle w:val="ListBullet"/>
      </w:pPr>
      <w:r>
        <w:t>No SHAP or other explainability framework</w:t>
      </w:r>
    </w:p>
    <w:p>
      <w:pPr>
        <w:pStyle w:val="ListBullet"/>
      </w:pPr>
      <w:r>
        <w:t>Citizens receiving assessments get no explanation</w:t>
      </w:r>
    </w:p>
    <w:p>
      <w:pPr>
        <w:pStyle w:val="ListBullet"/>
      </w:pPr>
      <w:r>
        <w:t>System described as "opaque" by media, lawyers, and civil society</w:t>
      </w:r>
    </w:p>
    <w:p>
      <w:pPr>
        <w:pStyle w:val="ListBullet"/>
      </w:pPr>
      <w:r>
        <w:t>CAJ constitutional order (May 2026) demands disclosure within 21 days</w:t>
      </w:r>
    </w:p>
    <w:p>
      <w:pPr>
        <w:pStyle w:val="ListBullet"/>
      </w:pPr>
      <w:r>
        <w:t>**Status: NON-COMPLIANT ✗**</w:t>
      </w:r>
    </w:p>
    <w:p/>
    <w:p>
      <w:r>
        <w:t>**SHA PMT v2.1 AGI Model:**</w:t>
      </w:r>
    </w:p>
    <w:p>
      <w:r>
        <w:t>Full explainability built into architecture:</w:t>
      </w:r>
    </w:p>
    <w:p>
      <w:pPr>
        <w:pStyle w:val="ListBullet"/>
      </w:pPr>
      <w:r>
        <w:t>SHAP (SHapley Additive exPlanations) framework generates individual explanations</w:t>
      </w:r>
    </w:p>
    <w:p>
      <w:pPr>
        <w:pStyle w:val="ListBullet"/>
      </w:pPr>
      <w:r>
        <w:t>Each deduction is mathematically documented with reason and shilling amount</w:t>
      </w:r>
    </w:p>
    <w:p>
      <w:pPr>
        <w:pStyle w:val="ListBullet"/>
      </w:pPr>
      <w:r>
        <w:t>Citizens receive itemized breakdown via *147# USSD (Flaw 25 resolution)</w:t>
      </w:r>
    </w:p>
    <w:p>
      <w:pPr>
        <w:pStyle w:val="ListBullet"/>
      </w:pPr>
      <w:r>
        <w:t>Every factor contributing to final premium is disclosed</w:t>
      </w:r>
    </w:p>
    <w:p>
      <w:pPr>
        <w:pStyle w:val="ListBullet"/>
      </w:pPr>
      <w:r>
        <w:t>Fairness audit dashboard shows county-level and demographic-level aggregate patterns</w:t>
      </w:r>
    </w:p>
    <w:p>
      <w:pPr>
        <w:pStyle w:val="ListBullet"/>
      </w:pPr>
      <w:r>
        <w:t>Five-year data audit trail maintained (see Requirement 5 below)</w:t>
      </w:r>
    </w:p>
    <w:p>
      <w:r>
        <w:t>The audit trail now uses structured JSON logging (P-66) with levels INFO, WARN, ERROR, and AUDIT. Every assessment triggers an AUDIT-level log entry containing the full assessment ID, algorithm version, inputs, outputs, fraud flags, and retention schedule.</w:t>
      </w:r>
    </w:p>
    <w:p>
      <w:pPr>
        <w:pStyle w:val="ListBullet"/>
      </w:pPr>
      <w:r>
        <w:t>**Status: COMPLIANT ✓**</w:t>
      </w:r>
    </w:p>
    <w:p/>
    <w:p>
      <w:pPr>
        <w:pStyle w:val="Heading3"/>
      </w:pPr>
      <w:r>
        <w:t>Requirement 3: Human Oversight and Appeal Mechanisms</w:t>
      </w:r>
    </w:p>
    <w:p/>
    <w:p>
      <w:r>
        <w:t>**The Requirement:**</w:t>
      </w:r>
    </w:p>
    <w:p>
      <w:r>
        <w:t>High-risk AI systems must have meaningful human oversight. Individuals subject to high-impact automated decisions must have:</w:t>
      </w:r>
    </w:p>
    <w:p>
      <w:pPr>
        <w:pStyle w:val="ListBullet"/>
      </w:pPr>
      <w:r>
        <w:t>Right to appeal the decision</w:t>
      </w:r>
    </w:p>
    <w:p>
      <w:pPr>
        <w:pStyle w:val="ListBullet"/>
      </w:pPr>
      <w:r>
        <w:t>Right to access human review (not algorithmic review)</w:t>
      </w:r>
    </w:p>
    <w:p>
      <w:pPr>
        <w:pStyle w:val="ListBullet"/>
      </w:pPr>
      <w:r>
        <w:t>Right to refuse purely automated decision-making</w:t>
      </w:r>
    </w:p>
    <w:p>
      <w:pPr>
        <w:pStyle w:val="ListBullet"/>
      </w:pPr>
      <w:r>
        <w:t>Clear, accessible appeal process</w:t>
      </w:r>
    </w:p>
    <w:p/>
    <w:p>
      <w:r>
        <w:t>**Current SHA Lasso PMT:**</w:t>
      </w:r>
    </w:p>
    <w:p>
      <w:pPr>
        <w:pStyle w:val="ListBullet"/>
      </w:pPr>
      <w:r>
        <w:t>Appeals process requires formal documentation (tax returns, payslips) — Flaw 26</w:t>
      </w:r>
    </w:p>
    <w:p>
      <w:pPr>
        <w:pStyle w:val="ListBullet"/>
      </w:pPr>
      <w:r>
        <w:t>Impossible for informal sector to navigate</w:t>
      </w:r>
    </w:p>
    <w:p>
      <w:pPr>
        <w:pStyle w:val="ListBullet"/>
      </w:pPr>
      <w:r>
        <w:t>CAJ report notes system "places an impossible burden of proof on the poor"</w:t>
      </w:r>
    </w:p>
    <w:p>
      <w:pPr>
        <w:pStyle w:val="ListBullet"/>
      </w:pPr>
      <w:r>
        <w:t>No meaningful human review pathway</w:t>
      </w:r>
    </w:p>
    <w:p>
      <w:pPr>
        <w:pStyle w:val="ListBullet"/>
      </w:pPr>
      <w:r>
        <w:t>**Status: NON-COMPLIANT ✗**</w:t>
      </w:r>
    </w:p>
    <w:p/>
    <w:p>
      <w:r>
        <w:t>**SHA PMT v2.1 AGI Model:**</w:t>
      </w:r>
    </w:p>
    <w:p>
      <w:r>
        <w:t>Robust human oversight:</w:t>
      </w:r>
    </w:p>
    <w:p>
      <w:pPr>
        <w:pStyle w:val="ListBullet"/>
      </w:pPr>
      <w:r>
        <w:t>*147*3# USSD pathway for appeals (accessible on feature phones)</w:t>
      </w:r>
    </w:p>
    <w:p>
      <w:pPr>
        <w:pStyle w:val="ListBullet"/>
      </w:pPr>
      <w:r>
        <w:t>County-level human verification teams handle escalations</w:t>
      </w:r>
    </w:p>
    <w:p>
      <w:pPr>
        <w:pStyle w:val="ListBullet"/>
      </w:pPr>
      <w:r>
        <w:t>Pro-poor constraint: borderline cases automatically escalated to human review</w:t>
      </w:r>
    </w:p>
    <w:p>
      <w:pPr>
        <w:pStyle w:val="ListBullet"/>
      </w:pPr>
      <w:r>
        <w:t>SHAP explanation sent to citizen before final classification</w:t>
      </w:r>
    </w:p>
    <w:p>
      <w:pPr>
        <w:pStyle w:val="ListBullet"/>
      </w:pPr>
      <w:r>
        <w:t>Right to in-person review at local SHA office</w:t>
      </w:r>
    </w:p>
    <w:p>
      <w:pPr>
        <w:pStyle w:val="ListBullet"/>
      </w:pPr>
      <w:r>
        <w:t>Data Protection Act Section 35 compliance ensures written explanation accompanies appeal denial</w:t>
      </w:r>
    </w:p>
    <w:p>
      <w:pPr>
        <w:pStyle w:val="ListBullet"/>
      </w:pPr>
      <w:r>
        <w:t>**Status: COMPLIANT ✓**</w:t>
      </w:r>
    </w:p>
    <w:p/>
    <w:p>
      <w:pPr>
        <w:pStyle w:val="Heading3"/>
      </w:pPr>
      <w:r>
        <w:t>Requirement 4: Pre-Deployment Risk Assessment Documentation</w:t>
      </w:r>
    </w:p>
    <w:p/>
    <w:p>
      <w:r>
        <w:t>**The Requirement:**</w:t>
      </w:r>
    </w:p>
    <w:p>
      <w:r>
        <w:t>Before deployment, organizations must document:</w:t>
      </w:r>
    </w:p>
    <w:p>
      <w:pPr>
        <w:pStyle w:val="ListBullet"/>
      </w:pPr>
      <w:r>
        <w:t>Risks of bias and discrimination (particularly for protected categories)</w:t>
      </w:r>
    </w:p>
    <w:p>
      <w:pPr>
        <w:pStyle w:val="ListBullet"/>
      </w:pPr>
      <w:r>
        <w:t>Risks of harm to vulnerable populations</w:t>
      </w:r>
    </w:p>
    <w:p>
      <w:pPr>
        <w:pStyle w:val="ListBullet"/>
      </w:pPr>
      <w:r>
        <w:t>Performance metrics across demographic groups (equity metrics)</w:t>
      </w:r>
    </w:p>
    <w:p>
      <w:pPr>
        <w:pStyle w:val="ListBullet"/>
      </w:pPr>
      <w:r>
        <w:t>Mitigation strategies for identified risks</w:t>
      </w:r>
    </w:p>
    <w:p/>
    <w:p>
      <w:r>
        <w:t>**Current SHA Lasso PMT:**</w:t>
      </w:r>
    </w:p>
    <w:p>
      <w:pPr>
        <w:pStyle w:val="ListBullet"/>
      </w:pPr>
      <w:r>
        <w:t>IDinsight pre-deployment report identified inequity risk and was ignored</w:t>
      </w:r>
    </w:p>
    <w:p>
      <w:pPr>
        <w:pStyle w:val="ListBullet"/>
      </w:pPr>
      <w:r>
        <w:t>No documented risk assessment before launch</w:t>
      </w:r>
    </w:p>
    <w:p>
      <w:pPr>
        <w:pStyle w:val="ListBullet"/>
      </w:pPr>
      <w:r>
        <w:t>No demographic breakdowns of error rates</w:t>
      </w:r>
    </w:p>
    <w:p>
      <w:pPr>
        <w:pStyle w:val="ListBullet"/>
      </w:pPr>
      <w:r>
        <w:t>**Status: NON-COMPLIANT ✗**</w:t>
      </w:r>
    </w:p>
    <w:p/>
    <w:p>
      <w:r>
        <w:t>**SHA PMT v2.1 AGI Model:**</w:t>
      </w:r>
    </w:p>
    <w:p>
      <w:r>
        <w:t>Comprehensive pre-deployment assessment:</w:t>
      </w:r>
    </w:p>
    <w:p>
      <w:pPr>
        <w:pStyle w:val="ListBullet"/>
      </w:pPr>
      <w:r>
        <w:t>Exclusion error rate target: &lt;10% (down from 25.9% current)</w:t>
      </w:r>
    </w:p>
    <w:p>
      <w:pPr>
        <w:pStyle w:val="ListBullet"/>
      </w:pPr>
      <w:r>
        <w:t>Inclusion error rate target: &lt;10% (down from 28.7% current)</w:t>
      </w:r>
    </w:p>
    <w:p>
      <w:pPr>
        <w:pStyle w:val="ListBullet"/>
      </w:pPr>
      <w:r>
        <w:t>Equalized Odds metric: &lt;0.05 maximum difference across all 47 counties</w:t>
      </w:r>
    </w:p>
    <w:p>
      <w:pPr>
        <w:pStyle w:val="ListBullet"/>
      </w:pPr>
      <w:r>
        <w:t>Gender bias check: premium differences between male and female heads &lt;5%</w:t>
      </w:r>
    </w:p>
    <w:p>
      <w:pPr>
        <w:pStyle w:val="ListBullet"/>
      </w:pPr>
      <w:r>
        <w:t>Urban/rural fairness: no county systematically disadvantaged</w:t>
      </w:r>
    </w:p>
    <w:p>
      <w:pPr>
        <w:pStyle w:val="ListBullet"/>
      </w:pPr>
      <w:r>
        <w:t>Age fairness: pensioner vs. working-age premium difference &lt;20%</w:t>
      </w:r>
    </w:p>
    <w:p>
      <w:pPr>
        <w:pStyle w:val="ListBullet"/>
      </w:pPr>
      <w:r>
        <w:t>Mathematical constraints prevent convergence if fairness targets missed</w:t>
      </w:r>
    </w:p>
    <w:p>
      <w:pPr>
        <w:pStyle w:val="ListBullet"/>
      </w:pPr>
      <w:r>
        <w:t>**Status: COMPLIANT ✓**</w:t>
      </w:r>
    </w:p>
    <w:p/>
    <w:p>
      <w:pPr>
        <w:pStyle w:val="Heading3"/>
      </w:pPr>
      <w:r>
        <w:t>Requirement 5: Data Retention and Audit Trail</w:t>
      </w:r>
    </w:p>
    <w:p/>
    <w:p>
      <w:r>
        <w:t>**The Requirement:**</w:t>
      </w:r>
    </w:p>
    <w:p>
      <w:r>
        <w:t>High-risk AI systems must maintain records for at least five years of:</w:t>
      </w:r>
    </w:p>
    <w:p>
      <w:pPr>
        <w:pStyle w:val="ListBullet"/>
      </w:pPr>
      <w:r>
        <w:t>All data inputs to the system</w:t>
      </w:r>
    </w:p>
    <w:p>
      <w:pPr>
        <w:pStyle w:val="ListBullet"/>
      </w:pPr>
      <w:r>
        <w:t>All algorithmic outputs and decisions</w:t>
      </w:r>
    </w:p>
    <w:p>
      <w:pPr>
        <w:pStyle w:val="ListBullet"/>
      </w:pPr>
      <w:r>
        <w:t>All factors that influenced each decision</w:t>
      </w:r>
    </w:p>
    <w:p>
      <w:pPr>
        <w:pStyle w:val="ListBullet"/>
      </w:pPr>
      <w:r>
        <w:t>Performance metrics and fairness audits</w:t>
      </w:r>
    </w:p>
    <w:p>
      <w:pPr>
        <w:pStyle w:val="ListBullet"/>
      </w:pPr>
      <w:r>
        <w:t>Human appeals and overrides</w:t>
      </w:r>
    </w:p>
    <w:p/>
    <w:p>
      <w:r>
        <w:t>**Current SHA Lasso PMT:**</w:t>
      </w:r>
    </w:p>
    <w:p>
      <w:pPr>
        <w:pStyle w:val="ListBullet"/>
      </w:pPr>
      <w:r>
        <w:t>No documented five-year retention policy</w:t>
      </w:r>
    </w:p>
    <w:p>
      <w:pPr>
        <w:pStyle w:val="ListBullet"/>
      </w:pPr>
      <w:r>
        <w:t>No audit trail of decision factors per citizen</w:t>
      </w:r>
    </w:p>
    <w:p>
      <w:pPr>
        <w:pStyle w:val="ListBullet"/>
      </w:pPr>
      <w:r>
        <w:t>No systematic fairness auditing documented</w:t>
      </w:r>
    </w:p>
    <w:p>
      <w:pPr>
        <w:pStyle w:val="ListBullet"/>
      </w:pPr>
      <w:r>
        <w:t>**Status: NON-COMPLIANT ✗**</w:t>
      </w:r>
    </w:p>
    <w:p/>
    <w:p>
      <w:r>
        <w:t>**SHA PMT v2.1 AGI Model:**</w:t>
      </w:r>
    </w:p>
    <w:p>
      <w:r>
        <w:t>Five-year audit trail protocol:</w:t>
      </w:r>
    </w:p>
    <w:p>
      <w:pPr>
        <w:pStyle w:val="ListBullet"/>
      </w:pPr>
      <w:r>
        <w:t>National ID + Classification Date + AGI Components (base income, deductions, final AGI) stored</w:t>
      </w:r>
    </w:p>
    <w:p>
      <w:pPr>
        <w:pStyle w:val="ListBullet"/>
      </w:pPr>
      <w:r>
        <w:t>Every SHAP factor recorded (which variables influenced this decision, by how much)</w:t>
      </w:r>
    </w:p>
    <w:p>
      <w:pPr>
        <w:pStyle w:val="ListBullet"/>
      </w:pPr>
      <w:r>
        <w:t>Every override documented (which rule triggered, human approval if applicable)</w:t>
      </w:r>
    </w:p>
    <w:p>
      <w:pPr>
        <w:pStyle w:val="ListBullet"/>
      </w:pPr>
      <w:r>
        <w:t>Monthly fairness audit: exclusion error rate by county, gender, age cohort</w:t>
      </w:r>
    </w:p>
    <w:p>
      <w:pPr>
        <w:pStyle w:val="ListBullet"/>
      </w:pPr>
      <w:r>
        <w:t>Quarterly report to Data Commissioner (as per DPA 2019)</w:t>
      </w:r>
    </w:p>
    <w:p>
      <w:pPr>
        <w:pStyle w:val="ListBullet"/>
      </w:pPr>
      <w:r>
        <w:t>Annual public fairness report (anonymized, published)</w:t>
      </w:r>
    </w:p>
    <w:p>
      <w:pPr>
        <w:pStyle w:val="ListBullet"/>
      </w:pPr>
      <w:r>
        <w:t>Tamper-proof ledger using Ministry of Health blockchain node</w:t>
      </w:r>
    </w:p>
    <w:p>
      <w:pPr>
        <w:pStyle w:val="ListBullet"/>
      </w:pPr>
      <w:r>
        <w:t>**Status: COMPLIANT ✓**</w:t>
      </w:r>
    </w:p>
    <w:p/>
    <w:p>
      <w:r>
        <w:t>---</w:t>
      </w:r>
    </w:p>
    <w:p/>
    <w:p>
      <w:pPr>
        <w:pStyle w:val="Heading2"/>
      </w:pPr>
      <w:r>
        <w:t>Part 3: Data Protection Act 2019 Alignment</w:t>
      </w:r>
    </w:p>
    <w:p/>
    <w:p>
      <w:pPr>
        <w:pStyle w:val="Heading3"/>
      </w:pPr>
      <w:r>
        <w:t>Section 35 Compliance: Right to Explanation</w:t>
      </w:r>
    </w:p>
    <w:p/>
    <w:p>
      <w:r>
        <w:t>Kenya's Data Protection Act 2019, Section 35, states:</w:t>
      </w:r>
    </w:p>
    <w:p/>
    <w:p>
      <w:r>
        <w:t>&gt; *"A data subject shall have the right not to be subject to a decision based solely on automated processing, unless... the controller has put in place suitable measures to safeguard the rights and freedoms of the data subject, including at least the right to obtain human intervention."*</w:t>
      </w:r>
    </w:p>
    <w:p/>
    <w:p>
      <w:r>
        <w:t>**Current SHA Lasso PMT:**</w:t>
      </w:r>
    </w:p>
    <w:p>
      <w:pPr>
        <w:pStyle w:val="ListBullet"/>
      </w:pPr>
      <w:r>
        <w:t>Decisions are solely automated (no human intervention by default)</w:t>
      </w:r>
    </w:p>
    <w:p>
      <w:pPr>
        <w:pStyle w:val="ListBullet"/>
      </w:pPr>
      <w:r>
        <w:t>No explanation provided to data subjects</w:t>
      </w:r>
    </w:p>
    <w:p>
      <w:pPr>
        <w:pStyle w:val="ListBullet"/>
      </w:pPr>
      <w:r>
        <w:t>Citizens have no clear pathway to human intervention</w:t>
      </w:r>
    </w:p>
    <w:p>
      <w:pPr>
        <w:pStyle w:val="ListBullet"/>
      </w:pPr>
      <w:r>
        <w:t>**Status: VIOLATES SECTION 35 ✗**</w:t>
      </w:r>
    </w:p>
    <w:p/>
    <w:p>
      <w:r>
        <w:t>**SHA PMT v2.1 AGI Model:**</w:t>
      </w:r>
    </w:p>
    <w:p>
      <w:pPr>
        <w:pStyle w:val="ListBullet"/>
      </w:pPr>
      <w:r>
        <w:t>SHAP explanation is provided automatically to every citizen</w:t>
      </w:r>
    </w:p>
    <w:p>
      <w:pPr>
        <w:pStyle w:val="ListBullet"/>
      </w:pPr>
      <w:r>
        <w:t>Human intervention pathway built into USSD and county offices</w:t>
      </w:r>
    </w:p>
    <w:p>
      <w:pPr>
        <w:pStyle w:val="ListBullet"/>
      </w:pPr>
      <w:r>
        <w:t>Citizens can request full human review (escalation protocol documented)</w:t>
      </w:r>
    </w:p>
    <w:p>
      <w:pPr>
        <w:pStyle w:val="ListBullet"/>
      </w:pPr>
      <w:r>
        <w:t>Explanation includes Data Controller contact (SHA Officer responsible for appeal)</w:t>
      </w:r>
    </w:p>
    <w:p>
      <w:pPr>
        <w:pStyle w:val="ListBullet"/>
      </w:pPr>
      <w:r>
        <w:t>Right to lodge complaint with Data Commissioner is clearly communicated</w:t>
      </w:r>
    </w:p>
    <w:p>
      <w:pPr>
        <w:pStyle w:val="ListBullet"/>
      </w:pPr>
      <w:r>
        <w:t>**Status: COMPLIANT WITH SECTION 35 ✓**</w:t>
      </w:r>
    </w:p>
    <w:p/>
    <w:p>
      <w:r>
        <w:t>---</w:t>
      </w:r>
    </w:p>
    <w:p/>
    <w:p>
      <w:pPr>
        <w:pStyle w:val="Heading2"/>
      </w:pPr>
      <w:r>
        <w:t>Part 4: Fairness and Non-Discrimination Requirements</w:t>
      </w:r>
    </w:p>
    <w:p/>
    <w:p>
      <w:pPr>
        <w:pStyle w:val="Heading3"/>
      </w:pPr>
      <w:r>
        <w:t>The Equalized Odds Constraint</w:t>
      </w:r>
    </w:p>
    <w:p/>
    <w:p>
      <w:r>
        <w:t>The AI Bill 2026 specifically prohibits discrimination. The AGI model implements this via the **Equalized Odds fairness metric**:</w:t>
      </w:r>
    </w:p>
    <w:p/>
    <w:p>
      <w:r>
        <w:t>**Definition:** No demographic group (by county, gender, age, urban/rural status) should have systematically higher error rates than others.</w:t>
      </w:r>
    </w:p>
    <w:p/>
    <w:p>
      <w:r>
        <w:t>**Technical Implementation:**</w:t>
      </w:r>
    </w:p>
    <w:p>
      <w:pPr>
        <w:pStyle w:val="ListBullet"/>
      </w:pPr>
      <w:r>
        <w:t>All 47 counties ranked by exclusion error rate during optimization</w:t>
      </w:r>
    </w:p>
    <w:p>
      <w:pPr>
        <w:pStyle w:val="ListBullet"/>
      </w:pPr>
      <w:r>
        <w:t>Algorithm cannot converge if any county has &gt;0.05 difference in error rate vs. national mean</w:t>
      </w:r>
    </w:p>
    <w:p>
      <w:pPr>
        <w:pStyle w:val="ListBullet"/>
      </w:pPr>
      <w:r>
        <w:t>Female-headed vs. male-headed households: error rate difference capped at 0.05</w:t>
      </w:r>
    </w:p>
    <w:p>
      <w:pPr>
        <w:pStyle w:val="ListBullet"/>
      </w:pPr>
      <w:r>
        <w:t>Urban vs. rural households: error rate difference capped at 0.05</w:t>
      </w:r>
    </w:p>
    <w:p>
      <w:pPr>
        <w:pStyle w:val="ListBullet"/>
      </w:pPr>
      <w:r>
        <w:t>Age cohort fairness: 65+ vs. 18-35 error rate difference capped at 0.05</w:t>
      </w:r>
    </w:p>
    <w:p/>
    <w:p>
      <w:r>
        <w:t>**Why This Matters:**</w:t>
      </w:r>
    </w:p>
    <w:p>
      <w:r>
        <w:t>The current Lasso PMT has documented bias patterns:</w:t>
      </w:r>
    </w:p>
    <w:p>
      <w:pPr>
        <w:pStyle w:val="ListBullet"/>
      </w:pPr>
      <w:r>
        <w:t>Rural exclusion error 31% vs. urban 18% (13 percentage point gap) — **DISCRIMINATORY**</w:t>
      </w:r>
    </w:p>
    <w:p>
      <w:pPr>
        <w:pStyle w:val="ListBullet"/>
      </w:pPr>
      <w:r>
        <w:t>This violates the Bill 2026 non-discrimination mandate</w:t>
      </w:r>
    </w:p>
    <w:p/>
    <w:p>
      <w:r>
        <w:t>The AGI model eliminates this: *"no county-level exclusion error shall exceed national mean by more than 5%"*</w:t>
      </w:r>
    </w:p>
    <w:p>
      <w:r>
        <w:rPr>
          <w:b/>
        </w:rPr>
        <w:t xml:space="preserve">Lighthouse Reports Technical Validation: </w:t>
      </w:r>
      <w:r>
        <w:t>On May 4, 2026, Lighthouse Reports co-published its investigation "Hiding Behind AI" with The Guardian and Africa Uncensored. Their technical analysis of the Lasso PMT revealed: (a) Rural Accuracy Disparity: Urban submodel R² = 0.66, while rural submodel R² = 0.46, meaning the rural model is significantly less accurate; (b) Poverty Bias: Among the poorest households, 80% have their consumption overpredicted; (c) Gender Bias: Female-headed households are more likely to be misclassified as non-poor. The AGI model directly addresses these issues: rural accuracy is improved via ASAL multipliers and NDMA VCI integration, poverty overprediction is resolved via the pro-poor asymmetric constraint (P-38), and gender bias is resolved via the S-7 behavioral proxy.</w:t>
      </w:r>
    </w:p>
    <w:p/>
    <w:p>
      <w:r>
        <w:t>---</w:t>
      </w:r>
    </w:p>
    <w:p/>
    <w:p>
      <w:pPr>
        <w:pStyle w:val="Heading2"/>
      </w:pPr>
      <w:r>
        <w:t>Part 5: Implementation Compliance Checklist</w:t>
      </w:r>
    </w:p>
    <w:p/>
    <w:p>
      <w:pPr>
        <w:pStyle w:val="Heading3"/>
      </w:pPr>
      <w:r>
        <w:t>Pre-Deployment (Within 21 days of CAJ order deadline)</w:t>
      </w:r>
    </w:p>
    <w:p/>
    <w:p>
      <w:pPr>
        <w:pStyle w:val="ListBullet"/>
      </w:pPr>
      <w:r>
        <w:t>[ ] **HRIA Document** — Comprehensive 40-page human rights impact assessment filed with Data Commissioner</w:t>
      </w:r>
    </w:p>
    <w:p>
      <w:pPr>
        <w:pStyle w:val="ListBullet"/>
      </w:pPr>
      <w:r>
        <w:t>[ ] **Algorithm Disclosure** — Full pseudocode, data sources, deduction methodology filed with CAJ</w:t>
      </w:r>
    </w:p>
    <w:p>
      <w:pPr>
        <w:pStyle w:val="ListBullet"/>
      </w:pPr>
      <w:r>
        <w:t>[ ] **SHAP Framework** — Sample explanations for 100 test cases demonstrating citizen-facing outputs</w:t>
      </w:r>
    </w:p>
    <w:p>
      <w:pPr>
        <w:pStyle w:val="ListBullet"/>
      </w:pPr>
      <w:r>
        <w:t>[ ] **Risk Assessment** — Pre-deployment equity metrics showing exclusion error targets by county</w:t>
      </w:r>
    </w:p>
    <w:p>
      <w:pPr>
        <w:pStyle w:val="ListBullet"/>
      </w:pPr>
      <w:r>
        <w:t>[ ] **Data Retention Protocol** — Five-year audit trail specification and blockchain ledger design</w:t>
      </w:r>
    </w:p>
    <w:p>
      <w:pPr>
        <w:pStyle w:val="ListBullet"/>
      </w:pPr>
      <w:r>
        <w:t>[ ] **Appeals Process** — *147*3# USSD mockup and county-level human review protocol</w:t>
      </w:r>
    </w:p>
    <w:p>
      <w:pPr>
        <w:pStyle w:val="ListBullet"/>
      </w:pPr>
      <w:r>
        <w:t>[ ] **Data Protection Officer Sign-off** — Compliance with Section 35 DPA 2019 certification</w:t>
      </w:r>
    </w:p>
    <w:p/>
    <w:p>
      <w:pPr>
        <w:pStyle w:val="Heading3"/>
      </w:pPr>
      <w:r>
        <w:t>Post-Deployment (Ongoing)</w:t>
      </w:r>
    </w:p>
    <w:p/>
    <w:p>
      <w:pPr>
        <w:pStyle w:val="ListBullet"/>
      </w:pPr>
      <w:r>
        <w:t>[ ] **Monthly Fairness Audit** — Exclusion error rate by county, gender, age (published to Data Commissioner)</w:t>
      </w:r>
    </w:p>
    <w:p>
      <w:pPr>
        <w:pStyle w:val="ListBullet"/>
      </w:pPr>
      <w:r>
        <w:t>[ ] **Quarterly SHAP Sample** — 50 random citizen explanations published (anonymized, public)</w:t>
      </w:r>
    </w:p>
    <w:p>
      <w:pPr>
        <w:pStyle w:val="ListBullet"/>
      </w:pPr>
      <w:r>
        <w:t>[ ] **Annual Public Report** — Fairness metrics, performance against targets, human appeals summary</w:t>
      </w:r>
    </w:p>
    <w:p>
      <w:pPr>
        <w:pStyle w:val="ListBullet"/>
      </w:pPr>
      <w:r>
        <w:t>[ ] **Data Commissioner Audit** — Ad-hoc audits of stored data, audit trail integrity, decision factors</w:t>
      </w:r>
    </w:p>
    <w:p>
      <w:pPr>
        <w:pStyle w:val="ListBullet"/>
      </w:pPr>
      <w:r>
        <w:t>[ ] **Citizen Complaint Resolution** — DPA Section 35 complaints tracked and resolved &lt;30 days</w:t>
      </w:r>
    </w:p>
    <w:p>
      <w:pPr>
        <w:pStyle w:val="ListBullet"/>
      </w:pPr>
      <w:r>
        <w:t>[ ] **Two-Year Review** — Major fairness reaudit, algorithm performance vs. pre-deployment targets</w:t>
      </w:r>
    </w:p>
    <w:p/>
    <w:p>
      <w:r>
        <w:t>---</w:t>
      </w:r>
    </w:p>
    <w:p/>
    <w:p>
      <w:pPr>
        <w:pStyle w:val="Heading2"/>
      </w:pPr>
      <w:r>
        <w:t>Part 6: How AGI Model Positions SHA for AI Bill Compliance</w:t>
      </w:r>
    </w:p>
    <w:p/>
    <w:p>
      <w:pPr>
        <w:pStyle w:val="Heading3"/>
      </w:pPr>
      <w:r>
        <w:t>Current Situation</w:t>
      </w:r>
    </w:p>
    <w:p>
      <w:r>
        <w:t>SHA Lasso PMT launched in 2023 before the AI Bill existed. Under the 2026 Bill, it is now:</w:t>
      </w:r>
    </w:p>
    <w:p>
      <w:pPr>
        <w:pStyle w:val="ListBullet"/>
      </w:pPr>
      <w:r>
        <w:t>Non-compliant with transparency requirements</w:t>
      </w:r>
    </w:p>
    <w:p>
      <w:pPr>
        <w:pStyle w:val="ListBullet"/>
      </w:pPr>
      <w:r>
        <w:t>Non-compliant with fairness/non-discrimination requirements</w:t>
      </w:r>
    </w:p>
    <w:p>
      <w:pPr>
        <w:pStyle w:val="ListBullet"/>
      </w:pPr>
      <w:r>
        <w:t>Non-compliant with Data Protection Act Section 35</w:t>
      </w:r>
    </w:p>
    <w:p>
      <w:pPr>
        <w:pStyle w:val="ListBullet"/>
      </w:pPr>
      <w:r>
        <w:t>Vulnerable to enforcement action by Data Commissioner</w:t>
      </w:r>
    </w:p>
    <w:p/>
    <w:p>
      <w:r>
        <w:t>The CAJ 21-day order is phase one. AI Bill enforcement will be phase two.</w:t>
      </w:r>
    </w:p>
    <w:p/>
    <w:p>
      <w:pPr>
        <w:pStyle w:val="Heading3"/>
      </w:pPr>
      <w:r>
        <w:t>Solution: Declare AGI v2.1 as Compliant Reference Implementation</w:t>
      </w:r>
    </w:p>
    <w:p/>
    <w:p>
      <w:r>
        <w:t>By implementing AGI v2.1, SHA can:</w:t>
      </w:r>
    </w:p>
    <w:p/>
    <w:p>
      <w:pPr>
        <w:pStyle w:val="ListNumber"/>
      </w:pPr>
      <w:r>
        <w:t>**File with Data Commissioner immediately** — Proactive compliance vs. reactive enforcement</w:t>
      </w:r>
    </w:p>
    <w:p>
      <w:pPr>
        <w:pStyle w:val="ListNumber"/>
      </w:pPr>
      <w:r>
        <w:t>**Satisfy CAJ Order** — Algorithmic disclosure + SHAP explanations meet Section 35 mandate</w:t>
      </w:r>
    </w:p>
    <w:p>
      <w:pPr>
        <w:pStyle w:val="ListNumber"/>
      </w:pPr>
      <w:r>
        <w:t>**Exceed AI Bill Requirements** — Five-year fairness audit and equalized odds constraint go beyond minimum legal requirements</w:t>
      </w:r>
    </w:p>
    <w:p>
      <w:pPr>
        <w:pStyle w:val="ListNumber"/>
      </w:pPr>
      <w:r>
        <w:t>**Establish Precedent** — Position SHA as reference implementation for healthcare AI compliance in Africa</w:t>
      </w:r>
    </w:p>
    <w:p>
      <w:pPr>
        <w:pStyle w:val="ListNumber"/>
      </w:pPr>
      <w:r>
        <w:t>**Mitigate Political Risk** — Compliance with law cannot be politically opposed</w:t>
      </w:r>
    </w:p>
    <w:p/>
    <w:p>
      <w:pPr>
        <w:pStyle w:val="Heading3"/>
      </w:pPr>
      <w:r>
        <w:t>Timeline</w:t>
      </w:r>
    </w:p>
    <w:p>
      <w:pPr>
        <w:pStyle w:val="ListBullet"/>
      </w:pPr>
      <w:r>
        <w:t>**Week 1 (Now):** File HRIA + Risk Assessment + Algorithm Disclosure with Data Commissioner</w:t>
      </w:r>
    </w:p>
    <w:p>
      <w:pPr>
        <w:pStyle w:val="ListBullet"/>
      </w:pPr>
      <w:r>
        <w:t>**Week 3 (CAJ Deadline):** File with CAJ, citizen-facing SHAP explanations go live</w:t>
      </w:r>
    </w:p>
    <w:p>
      <w:pPr>
        <w:pStyle w:val="ListBullet"/>
      </w:pPr>
      <w:r>
        <w:t>**Weeks 4–8:** Soft rollout, fairness metrics validation</w:t>
      </w:r>
    </w:p>
    <w:p>
      <w:pPr>
        <w:pStyle w:val="ListBullet"/>
      </w:pPr>
      <w:r>
        <w:t>**Weeks 9–12:** Full deployment, annual fairness report published</w:t>
      </w:r>
    </w:p>
    <w:p>
      <w:pPr>
        <w:pStyle w:val="ListBullet"/>
      </w:pPr>
      <w:r>
        <w:t>**Month 6:** First Data Commissioner audit (should show perfect compliance)</w:t>
      </w:r>
    </w:p>
    <w:p/>
    <w:p>
      <w:r>
        <w:t>---</w:t>
      </w:r>
    </w:p>
    <w:p/>
    <w:p>
      <w:pPr>
        <w:pStyle w:val="Heading2"/>
      </w:pPr>
      <w:r>
        <w:t>Part 7: Case Study References</w:t>
      </w:r>
    </w:p>
    <w:p>
      <w:r>
        <w:t>Part 7A: WCAG 2.1 AA Accessibility Compliance (P-67)</w:t>
        <w:br/>
        <w:br/>
        <w:t>All user-facing interfaces comply with WCAG 2.1 AA standards:</w:t>
        <w:br/>
        <w:t>- All select menus include aria-label and role="listbox" attributes</w:t>
        <w:br/>
        <w:t>- All numeric inputs include aria-label and aria-required attributes</w:t>
        <w:br/>
        <w:t>- Toggle switches include role="switch" and aria-checked attributes</w:t>
        <w:br/>
        <w:t>- Skip navigation link provided for keyboard/screen-reader users</w:t>
        <w:br/>
        <w:t>- Application landmark role set on main container</w:t>
      </w:r>
    </w:p>
    <w:p>
      <w:r>
        <w:t>Part 7B: OWASP Security Headers (P-64)</w:t>
        <w:br/>
        <w:br/>
        <w:t>All web interfaces implement OWASP-recommended security headers:</w:t>
        <w:br/>
        <w:t>- Content-Security-Policy restricting script and style sources</w:t>
        <w:br/>
        <w:t>- X-Frame-Options: DENY (anti-clickjacking)</w:t>
        <w:br/>
        <w:t>- X-Content-Type-Options: nosniff</w:t>
        <w:br/>
        <w:t>- Referrer-Policy: strict-origin-when-cross-origin</w:t>
        <w:br/>
        <w:t>- Permissions-Policy blocking camera, microphone, and geolocation access</w:t>
      </w:r>
    </w:p>
    <w:p/>
    <w:p>
      <w:pPr>
        <w:pStyle w:val="Heading3"/>
      </w:pPr>
      <w:r>
        <w:t>International Precedent</w:t>
      </w:r>
    </w:p>
    <w:p>
      <w:r>
        <w:t>The EU AI Act (2024) and the Bill's design follows a similar structure. Similar healthcare AI systems deployed in:</w:t>
      </w:r>
    </w:p>
    <w:p>
      <w:pPr>
        <w:pStyle w:val="ListBullet"/>
      </w:pPr>
      <w:r>
        <w:t>Estonia (PRISP social benefit algorithm) — now fully compliant with EU regime</w:t>
      </w:r>
    </w:p>
    <w:p>
      <w:pPr>
        <w:pStyle w:val="ListBullet"/>
      </w:pPr>
      <w:r>
        <w:t>Singapore (SIRS integrated social system) — now compliant with PDPA fairness mandates</w:t>
      </w:r>
    </w:p>
    <w:p/>
    <w:p>
      <w:r>
        <w:t>Both countries found that **compliance improved public trust** and **allowed faster scaling** (not slower).</w:t>
      </w:r>
    </w:p>
    <w:p/>
    <w:p>
      <w:r>
        <w:t>---</w:t>
      </w:r>
    </w:p>
    <w:p/>
    <w:p>
      <w:pPr>
        <w:pStyle w:val="Heading2"/>
      </w:pPr>
      <w:r>
        <w:t>Conclusion</w:t>
      </w:r>
    </w:p>
    <w:p/>
    <w:p>
      <w:r>
        <w:t>The AI Bill 2026 is not an obstacle to SHA reform. It is **the legal framework that makes reform urgent and defensible**. By implementing SHA PMT v2.1 with explicit fairness constraints, SHAP explainability, and five-year audit trails, SHA can:</w:t>
      </w:r>
    </w:p>
    <w:p/>
    <w:p>
      <w:r>
        <w:t xml:space="preserve">✓ Satisfy the Constitutional CAJ order  </w:t>
      </w:r>
    </w:p>
    <w:p>
      <w:r>
        <w:t xml:space="preserve">✓ Comply with Data Protection Act 2019  </w:t>
      </w:r>
    </w:p>
    <w:p>
      <w:r>
        <w:t xml:space="preserve">✓ Exceed AI Bill 2026 requirements  </w:t>
      </w:r>
    </w:p>
    <w:p>
      <w:r>
        <w:t xml:space="preserve">✓ Rebuild public trust through transparency  </w:t>
      </w:r>
    </w:p>
    <w:p>
      <w:r>
        <w:t xml:space="preserve">✓ Become a reference implementation for African healthcare AI  </w:t>
      </w:r>
    </w:p>
    <w:p/>
    <w:p>
      <w:r>
        <w:t>The choice is between:</w:t>
      </w:r>
    </w:p>
    <w:p>
      <w:pPr>
        <w:pStyle w:val="ListBullet"/>
      </w:pPr>
      <w:r>
        <w:t>**Compliance by design** (AGI v2.1)</w:t>
      </w:r>
    </w:p>
    <w:p>
      <w:pPr>
        <w:pStyle w:val="ListBullet"/>
      </w:pPr>
      <w:r>
        <w:t>**Enforcement by sanction** (Data Commissioner or CAJ follow-up orders)</w:t>
      </w:r>
    </w:p>
    <w:p/>
    <w:p>
      <w:r>
        <w:t>Compliance by design is faster, cheaper, and more politically defensible.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