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SHA PMT v2.1 — Executive Summary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8"/>
                <w:szCs w:val="18"/>
              </w:rPr>
              <w:t xml:space="preserve">One-Page Briefing for ICT Authority · NACOSTI · Ministry of ICT and Digital Economy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8"/>
                <w:szCs w:val="18"/>
              </w:rPr>
              <w:t xml:space="preserve">Peter M. Kaulani  │  Applied Computing, KCA University  │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July 2026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 PROBLEM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SHA Means Testing Instrument (MTI) — a government ICT system —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28+ documented algorithmic flaws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that overcharge Kenya's poorest households while failing to detect wealth among the affluent. The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20"/>
                <w:szCs w:val="20"/>
              </w:rPr>
              <w:t xml:space="preserve">“Error by Design”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investigation (May 2026) proved citizens are denied cancer treatment and dialysis because an algorithm overpredicted their income from roof material. SHA blocked KSh 11.6B in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suspected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fraudulent claims — but the means-testing side that sets what citizens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pay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remains unprotected, biased, and constitutionally challenged.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 SOLUTION: ADJUSTABLE GROSS INCOME (AGI) MODEL v2.1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Replaces intrusive proxy variables (wall material, roof type, floor type)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digitally verifiable income signals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triangulated across KRA, NTSA TIMS, and Safaricom M-Pesa APIs. A live prototype is publicly deployed today.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Demo: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5E83"/>
                <w:sz w:val="20"/>
                <w:szCs w:val="20"/>
              </w:rPr>
              <w:t xml:space="preserve">https://sha-pmt-reform.vercel.app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  |  Code: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5E83"/>
                <w:sz w:val="20"/>
                <w:szCs w:val="20"/>
              </w:rPr>
              <w:t xml:space="preserve">https://github.com/pmkaulani/sha-pmt-reform</w:t>
            </w:r>
          </w:p>
        </w:tc>
      </w:tr>
    </w:tbl>
    <w:p>
      <w:pPr>
        <w:spacing w:after="0" w:before="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3-tier urban CoL index: Tier 1 KSh 18K · Tier 2 KSh 10K · Rural KSh 4K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18-flag fraud engine: IPRS, NTSA, KRA, Safaricom cross-ref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Dynamic rent ceilings: KSh 35K (T1), KSh 20K (T2) — actual rent deducted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8 vulnerability exemptions: PWDs, Bodabodas, Seasonal, SACCO savers +4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Smooth indigent transition slope replacing the KSh 131K premium cliff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*147# USSD fallback — works offline, any phone, any network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SHAP deduction receipt for every household — plain-language premium explanation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Full DPA 2019 compliance: granular consent, human-in-the-loop, tiered retention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46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REVENUE IMPACT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LEGAL MANDATE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Avg. contribution: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KSh 520/mo (fairness exemptions applied)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Breakeven compliance: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40% (↑ from 36%)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Projected revenue at target: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9"/>
                <w:szCs w:val="19"/>
              </w:rPr>
              <w:t xml:space="preserve">KSh 4.84B/mo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Net uplift: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Increased voluntary compliance offsets exemption cost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High Court unconstitutionality ruling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(Justice Mwamuye, Mar 19, 2026) — 90-day repair window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CAJ Order #CAJ/2026/05/0847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citizen disclosure submission filed June 5, 2026, demonstrating full transparency is achievable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Awino petition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before Constitutional &amp; Human Rights Div., Milimani — ongoing cluster of constitutional challenges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Compliance: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18"/>
                <w:szCs w:val="18"/>
              </w:rPr>
              <w:t xml:space="preserve">Art. 27(4) · DPA 2019 §32/35/39 · AI Bill 2026 · Justice Mwita June 2025 no-double-taxation ruling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WHY THIS IS A GOVERNMENT ICT AND INNOVATION MATTER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SHA MTI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government ICT system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subject to ICT Authority standards oversight. It operates in the highest-risk AI category: a mandatory government system that determines citizen welfare payments with no appeal mechanism and no explainability. Kenya’s AI Bill 2026, currently before the Senate, will impose algorithmic transparency and fairness-audit requirements on exactly this class of system.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AGI Model has been built to meet those requirements from inception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positioning Kenya to lead responsible public-sector AI in Africa before the law even requires it.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THREE ASKS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B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ICT Authority formally receives and evaluates this as a viable ICT innovation for government adoption under the Department of Innovation’s mandate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NACOSTI formally recognises the AGI Model v2.1 as a national strategic innovation and issues a government advisory recommending algorithmic transparency in public-sector AI systems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Ministry of ICT refers this submission to the Ministry of Health and SHA for a 90-day parallel-run evaluation — zero commitment to replace the current system until the data justifies it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Contact: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9"/>
                <w:szCs w:val="19"/>
              </w:rPr>
              <w:t xml:space="preserve">0712260057  │  2507765@students.kcau.ac.ke  │  sha-pmt-reform.vercel.app  │  github.com/pmkaulani/sha-pmt-reform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2026-07-06T23:50:33.250Z</dcterms:created>
  <dcterms:modified xsi:type="dcterms:W3CDTF">2026-07-06T23:50:33.261Z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