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SHA PMT v2.1 — Executive Summary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E4F5"/>
                <w:sz w:val="18"/>
                <w:szCs w:val="18"/>
              </w:rPr>
              <w:t xml:space="preserve">One-Page Briefing for ICT Authority · NACOSTI · Ministry of ICT and Digital Economy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E4F5"/>
                <w:sz w:val="18"/>
                <w:szCs w:val="18"/>
              </w:rPr>
              <w:t xml:space="preserve">Peter M. Kaulani  │  Applied Computing, KCA University  │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 PROBLEM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SHA Means Testing Instrument (MTI) — a government ICT system — has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28+ documented algorithmic flaws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that overcharge Kenya's poorest households while failing to detect wealth among the affluent. The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0"/>
                <w:szCs w:val="20"/>
              </w:rPr>
              <w:t xml:space="preserve">“Error by Design”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investigation (May 2026) proved citizens are denied cancer treatment and dialysis because an algorithm overpredicted their income from roof material. SHA blocked KSh 11.6B in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suspected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fraudulent claims — but the means-testing side that sets what citizens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pay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remains unprotected, biased, and constitutionally challenged.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 SOLUTION: ADJUSTABLE GROSS INCOME (AGI) MODEL v2.1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Replaces intrusive proxy variables (wall material, roof type, floor type) with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digitally verifiable income signals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triangulated across KRA, NTSA TIMS, and Safaricom M-Pesa APIs. A live prototype is publicly deployed today.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Demo: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83"/>
                <w:sz w:val="20"/>
                <w:szCs w:val="20"/>
              </w:rPr>
              <w:t xml:space="preserve">https://sha-pmt-reform.vercel.app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  |  Code: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83"/>
                <w:sz w:val="20"/>
                <w:szCs w:val="20"/>
              </w:rPr>
              <w:t xml:space="preserve">https://github.com/pmkaulani/sha-pmt-reform</w:t>
            </w:r>
          </w:p>
        </w:tc>
      </w:tr>
    </w:tbl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▸  3-tier urban CoL index: Tier 1 KSh 18K · Tier 2 KSh 10K · Rural KSh 4K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▸  18-flag fraud engine: IPRS, NTSA, KRA, Safaricom cross-ref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▸  Dynamic rent ceilings: KSh 35K (T1), KSh 20K (T2) — actual rent deducted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▸  8 vulnerability exemptions: PWDs, Bodabodas, Seasonal, SACCO savers +4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▸  Smooth indigent transition slope replacing the KSh 131K premium cliff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▸  *147# USSD fallback — works offline, any phone, any network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▸  SHAP deduction receipt for every household — plain-language premium explanation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▸  Full DPA 2019 compliance: granular consent, human-in-the-loop, tiered retention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6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IMPACT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LEGAL MANDATE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▸  Avg. contribution: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KSh 520/mo (fairness exemptions applied)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▸  Breakeven compliance: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40% (↑ from 36%)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▸  Projected revenue at target: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KSh 4.84B/mo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▸  Net uplift: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Increased voluntary compliance offsets exemption cost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High Court unconstitutionality ruling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(Justice Mwamuye, Mar 19, 2026) — 90-day repair window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CAJ Order #CAJ/2026/05/0847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citizen disclosure submission filed June 5, 2026, demonstrating full transparency is achievable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Awino petition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before Constitutional &amp; Human Rights Div., Milimani — ongoing cluster of constitutional challenges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Compliance: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Art. 27(4) · DPA 2019 §32/35/39 · AI Bill 2026 · Justice Mwita June 2025 no-double-taxation ruling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THIS IS A GOVERNMENT ICT AND INNOVATION MATTER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SHA MTI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government ICT system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subject to ICT Authority standards oversight. It operates in the highest-risk AI category: a mandatory government system that determines citizen welfare payments with no appeal mechanism and no explainability. Kenya’s AI Bill 2026, currently before the Senate, will impose algorithmic transparency and fairness-audit requirements on exactly this class of system.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The AGI Model has been built to meet those requirements from inception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positioning Kenya to lead responsible public-sector AI in Africa before the law even requires it.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THREE ASKS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B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83"/>
                <w:sz w:val="22"/>
                <w:szCs w:val="22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ICT Authority formally receives and evaluates this as a viable ICT innovation for government adoption under the Department of Innovation’s mandate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83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NACOSTI formally recognises the AGI Model v2.1 as a national strategic innovation and issues a government advisory recommending algorithmic transparency in public-sector AI systems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83"/>
                <w:sz w:val="22"/>
                <w:szCs w:val="22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Ministry of ICT refers this submission to the Ministry of Health and SHA for a 90-day parallel-run evaluation — zero commitment to replace the current system until the data justifies it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Contact: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E4F5"/>
                <w:sz w:val="19"/>
                <w:szCs w:val="19"/>
              </w:rPr>
              <w:t xml:space="preserve">0712260057  │  info@kenia.go.ke  │  sha-pmt-reform.vercel.app  │  github.com/pmkaulani/sha-pmt-reform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2026-07-07T13:33:51.815Z</dcterms:created>
  <dcterms:modified xsi:type="dcterms:W3CDTF">2026-07-07T13:33:51.819Z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