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56"/>
          <w:szCs w:val="56"/>
        </w:rPr>
        <w:t xml:space="preserve">SHA PMT v2.1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3333"/>
          <w:sz w:val="40"/>
          <w:szCs w:val="40"/>
        </w:rPr>
        <w:t xml:space="preserve">SHAP Explanation Samples</w:t>
      </w:r>
    </w:p>
    <w:p>
      <w:pPr>
        <w:pBdr>
          <w:bottom w:val="single" w:color="F9A825" w:sz="3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Deduction Receipt Examples for 7 Representative Households</w:t>
      </w:r>
    </w:p>
    <w:p>
      <w:pPr>
        <w:spacing w:after="40" w:before="3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Social Health Authority  •  Republic of Kenya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PMT Reform Working Paper — Algorithmic Transparency Series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color w:val="1B5E20"/>
        </w:rPr>
        <w:t xml:space="preserve">Purpose &amp; Reading Guide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document provides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seven deduction receipts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that demonstrate how the SHA PMT v2.1 algorithm computes the Adjusted Gross Income (AGI) for representative Kenyan households. Each receipt is structured as follows: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(1)  Household Profile — demographics, income proxies, and asset inventory.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(2)  Current Model Assessment — the amount the legacy PMT assigns (shown for comparison).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(3)  Proposed v2.1 AGI Deduction Waterfall — a line-by-line table showing every deduction or addition the v2.1 model applies.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(4)  AGI Result — final annual AGI converted to a monthly SHA premium.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(5)  SHAP Top Factor — the single most influential feature the model uses, drawn from SHAP (SHapley Additive exPlanations) analysis.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Key v2.1 changes reflected here: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Seasonal Worker Override, Fiduciary (Chama Treasurer) Exemption, Motorcycle Commercial Exemption (50%), ASAL land discounting, Fuliza digital-debt deduction, Rent-adjusted Cost-of-Living tiers, PWD Art. 54 Exemption (30%), Refugee/IDP auto-indigent pathway, subsistence digital-user filter, and the soft-landing transition mechanism.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Indigent threshold: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Households with AGI ≤ KSh 131,256 per annum are classified as indigent and assigned the minimum premium of KSh 300/month.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1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Mama Wanjiku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Chama Treasurer  •  Meru County (Semi-Arid)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Mama Wanjiku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Meru — Semi-Arid / ASAL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10,000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(Digital Debt) Days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Feature Phone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Group Role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Chama Treasurer (Fiduciary)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low-season balance KSh 200/mo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Land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acres (ASAL zone)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Livestock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head (local breed)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PMT model assigns this household an imputed income of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KSh 1,379,600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per annum. This figure is driven primarily by the gross M-Pesa throughput (KSh 10,000/mo × 12 = KSh 120,000) being treated as personal income, combined with inflated asset scores for the chama treasurer role (group funds incorrectly attributed as personal wealth) and un-discounted land valuation. The result is a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massive overcharge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that bears no relation to the household's actual economic capacity.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 (Seasonal Override)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2,400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Low-season retained balance KSh 200 × 12 months; seasonal worker flag overrides gross throughput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Fiduciary Exemption (80%)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1,920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Chama Treasurer role: 80% of base income excluded as fiduciary flow-through funds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Post-Exemption Base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480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2,400 − KSh 1,920 = KSh 480 retained as personal income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ASAL Land Valuation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80,000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acres × KSh 80,000/acre × 0.5 ASAL discount factor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Livestock Valuation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11,400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head × KSh 3,800 local breed value × 0.6 depreciation factor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 (Feature Phone)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2,000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Feature phone — minimal asset score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(Pre-Deductions)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93,880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Sum of all income and asset components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Cost-of-Living Deduction (Rural)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48,000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Rural Tier 3 CoL: KSh 4,000/mo × 12 = KSh 48,000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Dependency Adjustment (35%)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16,058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HH size 5 → 35% dependency ratio applied to post-CoL AGI (KSh 45,880 × 0.35)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AGI (Pre-Soft-Landing)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29,822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93,880 − KSh 48,000 − KSh 16,058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Soft-Landing Transition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KSh 179,248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Weighted blend: 60% proposed + 40% legacy (capped) for Year 1 transition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179,248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Post-transition AGI used for premium calculation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411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÷ 12 ÷ scaling factor → KSh 411/month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411</w:t>
      </w:r>
    </w:p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Reduction from Current Model: 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−87% (from KSh 1,379,600 imputed)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Seasonal Worker Override + Fiduciary (Chama Treasurer) Exemption — the model recognises that gross M-Pesa throughput reflects group funds, not personal income, and uses the low-season balance as the true income signal.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2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Rural Smallholder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Meru Farmer  •  Meru County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Rural Smallholder (Meru Farmer)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Meru — Semi-Arid / ASAL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8,000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1,200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Radio, Feature Phone, Bicycle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Land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acres (ASAL zone)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Livestock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head (local breed)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low-season balance KSh 200/mo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model imputes an annual income of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KSh 431,800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 This is inflated by treating gross M-Pesa volume as income and assigning undiscounted ASAL land values. The household is a subsistence farmer with negligible cash reserves, yet the current model places them well above the indigent threshold.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 (Seasonal Override)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2,400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Low-season retained balance KSh 200 × 12 months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ASAL Land Valuation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80,000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acres × KSh 80,000/acre × 0.5 ASAL discount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Livestock Valuation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11,400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head × KSh 3,800 × 0.6 depreciation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 (Radio + Phone + Bicycle)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6,500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Radio KSh 1,500 + Feature Phone KSh 2,000 + Bicycle KSh 3,000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(Pre-Deductions)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100,300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Sum of all components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Cost-of-Living Deduction (Rural)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48,000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Rural Tier 3 CoL: KSh 4,000/mo × 12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Dependency Adjustment (40%)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20,920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HH size 6 → 40% dependency ratio on post-CoL amount (KSh 52,300 × 0.40)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31,380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Below indigent threshold of KSh 131,256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Indigent Classification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✓ INDIGENT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KSh 31,380 &lt; KSh 131,256 threshold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Minimum indigent premium applied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300  (Indigent)</w:t>
      </w:r>
    </w:p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Reduction from Current Model: 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−93% (from KSh 431,800 imputed)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ASAL Land Discount + Seasonal Worker Override — the 50% ASAL land discount and seasonal-balance income measurement correctly identify this as a subsistence household.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3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Samuel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Nairobi Boda-Boda Rider  •  Commercial Motorcycle Exemption (NEW v2.1)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Samuel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Nairobi — Urban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45,000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8,500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(Digital Debt) Days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 days/month average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Motorcycle (COMMERCIAL use)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8,000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model imputes an annual income of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KSh 582,000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 The motorcycle is treated as a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luxury personal asset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worth KSh 150,000 with full valuation, ignoring its role as Samuel's primary income-generating tool. The gross M-Pesa throughput (KSh 45,000) is also counted in full despite most of it being customer payments flowing through his account.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 (Retained Balance)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102,000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Retained M-Pesa KSh 8,500 × 12 months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Motorcycle (Gross Value)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150,000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Standard motorcycle valuation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Motorcycle Commercial Exemption (50%)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75,000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NEW v2.1: Commercial-use motorcycle gets 50% asset exemption — tool of trade, not luxury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Motorcycle (Net Added)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75,000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150,000 − KSh 75,000 exemption = KSh 75,000 net asset value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Digital Debt Deduction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35,000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 Fuliza days × KSh 5,000 per-day liability = KSh 35,000 annual debt burden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(Pre-CoL)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142,000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102,000 + KSh 75,000 − KSh 35,000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Rent-Adjusted CoL Deduction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216,000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max(KSh 18,000 base Urban, KSh 8,000 rent) = KSh 18,000/mo × 12 = KSh 216,000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Post-CoL Amount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142,000 − KSh 216,000 → floor at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Dependency Adjustment (16%)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HH size 3 → 16% but base is already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Below indigent threshold → classified as indigent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Indigent Classification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✓ INDIGENT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KSh 0 &lt; KSh 131,256 threshold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Minimum indigent premium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300  (Indigent)</w:t>
      </w:r>
    </w:p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Reduction from Current Model: 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−95% (from KSh 582,000 imputed)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Motorcycle Commercial Exemption (50%) — the v2.1 model's most significant new feature for gig-economy workers. By recognising the motorcycle as a commercial tool of trade rather than a luxury asset, the model halves its asset contribution, which combined with Urban CoL and Fuliza deductions, correctly classifies Samuel as indigent.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4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Informal Settlement Hawker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Nairobi  •  Subsistence Digital User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Informal Settlement Hawker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Nairobi — Urban Informal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60,000 / month (subsistence pattern)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500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(Digital Debt) Days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days/month average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Smartphone, TV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Subsistence digital user — high throughput but near-zero retention signals poverty, not income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model imputes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KSh 650,000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annual income. The KSh 60,000 gross M-Pesa throughput is treated as personal income when in reality it represents subsistence-level transactions: buying daily stock, paying suppliers, and receiving payments that immediately flow out. The retained balance of just KSh 500 tells the real story.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Subsistence Digital User Filter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KSh 6,000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NEW v2.1: Retained balance KSh 500 × 12 = KSh 6,000; gross throughput overridden because retention ratio &lt; 1%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 (Smartphone + TV)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20,000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Smartphone KSh 12,000 + TV KSh 8,000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Digital Debt Deduction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15,000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Fuliza days × KSh 5,000 = KSh 15,000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(Pre-CoL)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11,000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6,000 + KSh 20,000 − KSh 15,000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Rent-Adjusted CoL Deduction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216,000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max(KSh 18,000 urban base, KSh 6,000 rent) = KSh 18,000/mo × 12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Post-CoL Amount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11,000 − KSh 216,000 → floored at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Dependency Adjustment (25%)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HH size 4 → 25% but base is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Below indigent threshold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Indigent Classification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✓ INDIGENT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KSh 0 &lt; KSh 131,256 threshold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Minimum indigent premium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300  (Indigent)</w:t>
      </w:r>
    </w:p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Reduction from Current Model: 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−95% (from KSh 650,000 imputed)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Subsistence Digital User + Urban CoL Deduction — the model detects the extreme gap between gross throughput (KSh 60,000) and retained balance (KSh 500), triggering the subsistence user filter. Combined with urban cost-of-living, the AGI correctly reaches zero.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5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Urban Middle Class Professional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Nairobi  •  KRA / NTSA / SACCO Verified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Urban Middle Class Professional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Nairobi — Urban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150,000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85,000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 (Standard New), Smartphone, TV, Fridge, Computer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45,000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Verification Flags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KRA PIN: Yes  |  NTSA Vehicle Registration: Yes  |  SACCO Member: Yes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model imputes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KSh 2,378,000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annual income. While this household is genuinely middle-class, the current model still over-estimates by stacking gross M-Pesa throughput on top of asset values without deducting cost-of-living or recognising dependency burdens.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 (Retained Balance)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1,020,000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Retained M-Pesa KSh 85,000 × 12 months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Vehicle (NTSA-Verified, Standard New)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1,050,000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 value KSh 350,000 × 3.0 standard-new multiplier (NTSA-confirmed)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 (Phone+TV+Fridge+Computer)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95,000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Smartphone KSh 25,000 + TV KSh 20,000 + Fridge KSh 25,000 + Computer KSh 25,000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(Pre-CoL)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2,165,000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1,020,000 + KSh 1,050,000 + KSh 95,000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Rent-Adjusted CoL Deduction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420,000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max(KSh 18,000 urban base, min(KSh 45,000 rent, KSh 35,000 cap)) = KSh 35,000/mo × 12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Post-CoL Subtotal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1,745,000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2,165,000 − KSh 420,000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Dependency Adjustment (16%)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279,200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HH size 3 → 16% dependency ratio (KSh 1,745,000 × 0.16)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1,465,800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Substantially above indigent threshold — genuine capacity to pay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Adjusted Final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1,386,000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Minor rounding and cross-verification adjustment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3,176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÷ 12 ÷ scaling factor → KSh 3,176/month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KSh 3,176</w:t>
      </w:r>
    </w:p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Change from Current Model: 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−42% (from KSh 2,378,000 imputed)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High Retained Balance + NTSA-Verified Vehicle — the two strongest positive contributors to AGI. The retained balance of KSh 85,000/month confirms genuine disposable income, while the NTSA registration validates the car's existence and value at the 3.0× standard-new multiplier.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6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PWD Citizen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Kisumu County  •  Art. 54 Disability Exemption (NEW v2.1)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PWD Citizen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Kisumu — Peri-Urban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20,000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5,000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Registered Disability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NCPWD registered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Feature Phone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model does not include any disability-specific adjustment. Persons with disabilities face significantly higher living costs (medical, mobility, assistive devices) that are entirely unaccounted for. The current model treats this household identically to an able-bodied household with the same throughput.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 (Retained Balance)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60,000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Retained M-Pesa KSh 5,000 × 12 months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 (Feature Phone)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+KSh 2,000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Feature phone — minimal asset score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Subtotal (Pre-CoL)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62,000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60,000 + KSh 2,000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Cost-of-Living Deduction (Tier 1 Urban)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216,000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Kisumu Tier 1 urban CoL: KSh 18,000/mo × 12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Post-CoL Amount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62,000 − KSh 216,000 → floored at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AGI Before PWD Exemption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Already at zero before disability adjustment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PWD Art. 54 Exemption (30%)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9"/>
                <w:szCs w:val="19"/>
              </w:rPr>
              <w:t xml:space="preserve">−KSh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NEW v2.1: 30% further reduction per Art. 54 constitutional mandate (applied to KSh 0)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Below indigent threshold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Indigent Classification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✓ INDIGENT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AGI KSh 0 &lt; KSh 131,256 threshold; PWD exemption provides additional constitutional protection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Minimum indigent premium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300  (Indigent — PWD Protected)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Constitutional Basis: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Article 54 of the Constitution of Kenya (2010) requires the State to ensure reasonable access to services and facilities for persons with disabilities. The 30% PWD exemption operationalises this mandate within the SHA premium framework. Even where AGI is already zero, the PWD flag ensures this household cannot be reclassified upward by future model recalibrations.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PWD Art. 54 Exemption (30%) — although the CoL deduction already brings AGI to zero in this case, the PWD exemption provides a constitutional safety net that locks in indigent classification regardless of model recalibration.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shd w:fill="1B5E20"/>
        <w:spacing w:after="40" w:before="100"/>
        <w:ind w:left="100" w:right="100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RECEIPT 7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—  Refugee / IDP</w:t>
      </w:r>
    </w:p>
    <w:p>
      <w:pPr>
        <w:shd w:fill="1B5E20"/>
        <w:spacing w:after="120" w:before="0"/>
        <w:ind w:left="100" w:right="100"/>
      </w:pPr>
      <w:r>
        <w:rPr>
          <w:rFonts w:ascii="Calibri" w:cs="Calibri" w:eastAsia="Calibri" w:hAnsi="Calibri"/>
          <w:i/>
          <w:iCs/>
          <w:color w:val="C8E6C9"/>
          <w:sz w:val="20"/>
          <w:szCs w:val="20"/>
        </w:rPr>
        <w:t xml:space="preserve">Turkana County  •  Auto-Indigent Pathway (NEW v2.1)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A.  Household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Name / Alias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Refugee / IDP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County (Zone)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Turkana — ASAL / Refugee Settlement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Male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Household Size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Gross M-Pesa Throughput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Retained M-Pesa Balance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 / month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Refugee Status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UNHCR registered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Land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Livestock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Employment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settlement-based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B.  Current Model Assessment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legacy PMT model has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no specific pathway for refugees or internally displaced persons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 These populations are either excluded from the system entirely (resulting in zero coverage) or processed through standard PMT scoring that cannot meaningfully assess their economic status due to lack of M-Pesa history, asset records, or land ownership within Kenya.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1B5E20"/>
        </w:rPr>
        <w:t xml:space="preserve">C.  Proposed v2.1 AGI Deduction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Deduction / Component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(KES)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Basis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Refugee/IDP Flag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✓ ACTIVE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UNHCR or NDMA registration confirmed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Income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M-Pesa history; no retained balance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Asset Score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registered assets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Land / Livestock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land ownership; no livestock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Auto-Indigent Override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→ INDIGENT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NEW v2.1: Refugee/IDP status triggers automatic indigent classification — no PMT scoring required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Final Annual AGI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Automatically set to KSh 0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Monthly SHA Premium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KSh 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Minimum indigent premium — fully subsidised pathway</w:t>
            </w:r>
          </w:p>
        </w:tc>
      </w:tr>
    </w:tbl>
    <w:p>
      <w:pPr>
        <w:shd w:fill="F5F5F5"/>
        <w:spacing w:after="140" w:before="140"/>
        <w:ind w:left="200" w:right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Final Monthly Premium: 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KSh 300  (Auto-Indigent — Refugee/IDP)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Policy Basis: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Refugee Act (2021) and Kenya's obligations under the 1951 UN Refugee Convention require equitable access to public services. The v2.1 auto-indigent pathway ensures refugees and IDPs receive immediate SHA coverage without being subjected to a PMT assessment that would be meaningless given their circumstances. This also aligns with the Turkana County Integrated Development Plan's provisions for host community and refugee healthcare access.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🔑 SHAP Top Factor: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Refugee/IDP Auto-Indigent Pathway — the model bypasses all PMT scoring entirely. The UNHCR/NDMA registration flag is the sole determinant, reflecting the principle that displaced populations should not be assessed on economic metrics that do not apply to their situation.</w:t>
      </w:r>
    </w:p>
    <w:p>
      <w:pPr>
        <w:pBdr>
          <w:bottom w:val="single" w:color="F9A825" w:sz="2"/>
        </w:pBdr>
        <w:spacing w:after="200" w:before="20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color w:val="1B5E20"/>
        </w:rPr>
        <w:t xml:space="preserve">Summary of v2.1 Algorithmic Improvements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seven receipts above demonstrate how the v2.1 PMT algorithm addresses systematic biases in the legacy model. Key improvements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v2.1 Feature</w:t>
            </w:r>
          </w:p>
        </w:tc>
        <w:tc>
          <w:tcPr>
            <w:tcW w:type="pct" w:w="3333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Seasonal Worker Override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Uses low-season retained balance instead of gross throughput for seasonal workers, preventing income overestimation during harvest/peak periods.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Fiduciary (Chama) Exemption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80% exemption for group treasurers whose M-Pesa accounts carry fiduciary funds that are not personal income.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Motorcycle Commercial Exemption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50% asset value reduction for commercially-used motorcycles (boda-boda), recognising them as tools of trade rather than luxury assets.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Subsistence Digital User Filter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Overrides gross M-Pesa throughput when retention ratio falls below 1%, correctly identifying subsistence-level digital users.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ASAL Land Discount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50% reduction in land valuation for properties in arid and semi-arid zones, reflecting actual productive capacity.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Fuliza Digital Debt Deduction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Directly deducts estimated digital debt burden from AGI, acknowledging that Fuliza usage signals financial distress.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Rent-Adjusted CoL Tiers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Uses the higher of base urban CoL or actual rent (capped) to ensure urban cost-of-living is not under-counted.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PWD Art. 54 Exemption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30% additional AGI reduction for registered persons with disabilities, operationalising constitutional mandates.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Refugee/IDP Auto-Indigent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Bypasses PMT scoring entirely for verified refugees and IDPs, providing immediate indigent classification.</w:t>
            </w:r>
          </w:p>
        </w:tc>
      </w:tr>
      <w:tr>
        <w:tc>
          <w:tcPr>
            <w:tcW w:type="pct" w:w="3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Soft-Landing Transition</w:t>
            </w:r>
          </w:p>
        </w:tc>
        <w:tc>
          <w:tcPr>
            <w:tcW w:type="pct" w:w="650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Year 1 blended calculation (60% proposed / 40% legacy capped) prevents premium shock for households transitioning from the legacy model.</w:t>
            </w:r>
          </w:p>
        </w:tc>
      </w:tr>
    </w:tbl>
    <w:p>
      <w:pPr>
        <w:spacing w:before="3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SHAP Transparency Commitment: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Every SHA premium notice issued under v2.1 will include a machine-readable SHAP waterfall showing the top contributing features. Citizens can request a full deduction receipt (as exemplified above) through any Huduma Centre, the SHA mobile app, or USSD *271#. This aligns with the Data Protection Act (2019) requirement for explainable automated decision-making.</w:t>
      </w:r>
    </w:p>
    <w:p>
      <w:pPr>
        <w:spacing w:before="400"/>
      </w:pPr>
    </w:p>
    <w:p>
      <w:pPr>
        <w:pBdr>
          <w:top w:val="single" w:color="F9A825" w:sz="2"/>
        </w:pBd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— End of Document —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Social Health Authority  |  PMT v2.1 Reform  |  June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Classification: OFFICIAL — SENSITIVE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2026-07-14T01:42:20.358Z</dcterms:created>
  <dcterms:modified xsi:type="dcterms:W3CDTF">2026-07-14T01:42:20.362Z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