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type="pct" w:w="5000"/>
      </w:tblPr>
      <w:tblGrid>
        <w:gridCol w:w="9406"/>
      </w:tblGrid>
      <w:tr>
        <w:tc>
          <w:tcPr>
            <w:tcW w:type="dxa" w:w="9406"/>
            <w:shd w:fill="1A3C6E" w:val="clear"/>
          </w:tcPr>
          <w:p>
            <w:pPr>
              <w:spacing w:before="240" w:after="240"/>
              <w:jc w:val="center"/>
            </w:pPr>
            <w:r>
              <w:rPr>
                <w:rFonts w:ascii="Calibri" w:hAnsi="Calibri"/>
                <w:b/>
                <w:color w:val="FFFFFF"/>
                <w:sz w:val="36"/>
              </w:rPr>
              <w:t>SHA PMT v2.1 — SHAP Explanation Samples</w:t>
            </w:r>
          </w:p>
        </w:tc>
      </w:tr>
    </w:tbl>
    <w:p>
      <w:pPr>
        <w:jc w:val="center"/>
      </w:pPr>
      <w:r>
        <w:rPr>
          <w:rFonts w:ascii="Calibri" w:hAnsi="Calibri"/>
          <w:i/>
          <w:color w:val="1A3C6E"/>
          <w:sz w:val="26"/>
        </w:rPr>
        <w:t>Deduction Receipt Examples for 5 Representative Households</w:t>
      </w:r>
    </w:p>
    <w:p/>
    <w:p>
      <w:r>
        <w:rPr>
          <w:rFonts w:ascii="Calibri" w:hAnsi="Calibri"/>
          <w:i/>
          <w:sz w:val="22"/>
        </w:rPr>
        <w:t>These deduction receipts demonstrate how the proposed AGI model calculates contributions for five representative informal-sector households. Each receipt shows the full deduction waterfall and identifies the top SHAP explanatory factor.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W w:type="pct" w:w="5000"/>
      </w:tblPr>
      <w:tblGrid>
        <w:gridCol w:w="9406"/>
      </w:tblGrid>
      <w:tr>
        <w:tc>
          <w:tcPr>
            <w:tcW w:type="dxa" w:w="9406"/>
            <w:shd w:fill="1A3C6E" w:val="clear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FFFFFF"/>
                <w:sz w:val="24"/>
              </w:rPr>
              <w:t>DEDUCTION RECEIPT #1  —  Mama Wanjiku  |  Chama Treasurer</w:t>
            </w:r>
          </w:p>
        </w:tc>
      </w:tr>
    </w:tbl>
    <w:p>
      <w:pPr>
        <w:pStyle w:val="Heading3"/>
      </w:pPr>
      <w:r>
        <w:t>Household Profile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County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Kakamega</w:t>
            </w:r>
          </w:p>
        </w:tc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Age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45</w:t>
            </w:r>
          </w:p>
        </w:tc>
      </w:tr>
      <w:tr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Gender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Female</w:t>
            </w:r>
          </w:p>
        </w:tc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Household Size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</w:t>
            </w:r>
          </w:p>
        </w:tc>
      </w:tr>
      <w:tr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Gross M-Pesa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KES 85,000/month</w:t>
            </w:r>
          </w:p>
        </w:tc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Retained Balance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KES 3,200</w:t>
            </w:r>
          </w:p>
        </w:tc>
      </w:tr>
      <w:tr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Fuliza Defaults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Assets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Motorcycle</w:t>
            </w:r>
          </w:p>
        </w:tc>
      </w:tr>
      <w:tr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Group Treasurer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Yes</w:t>
            </w:r>
          </w:p>
        </w:tc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Receives Aid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No</w:t>
            </w:r>
          </w:p>
        </w:tc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</w:r>
          </w:p>
        </w:tc>
      </w:tr>
    </w:tbl>
    <w:p/>
    <w:p>
      <w:pPr>
        <w:pStyle w:val="Heading3"/>
      </w:pPr>
      <w:r>
        <w:t>Current Model Assessment</w:t>
      </w:r>
    </w:p>
    <w:p>
      <w:r>
        <w:rPr>
          <w:rFonts w:ascii="Calibri" w:hAnsi="Calibri"/>
          <w:b/>
          <w:color w:val="CC0000"/>
        </w:rPr>
        <w:t xml:space="preserve">Current PMT Score: </w:t>
      </w:r>
      <w:r>
        <w:rPr>
          <w:rFonts w:ascii="Calibri" w:hAnsi="Calibri"/>
          <w:color w:val="CC0000"/>
        </w:rPr>
        <w:t>KES 816,000 gross income imputed</w:t>
      </w:r>
    </w:p>
    <w:p>
      <w:r>
        <w:rPr>
          <w:rFonts w:ascii="Calibri" w:hAnsi="Calibri"/>
          <w:b/>
        </w:rPr>
        <w:t xml:space="preserve">Methodology: </w:t>
      </w:r>
      <w:r>
        <w:rPr>
          <w:rFonts w:ascii="Calibri" w:hAnsi="Calibri"/>
        </w:rPr>
        <w:t>Overcharges based on gross M-Pesa velocity (KES 85K×12×0.8 = KES 816K)</w:t>
      </w:r>
    </w:p>
    <w:p>
      <w:pPr>
        <w:pStyle w:val="Heading3"/>
      </w:pPr>
      <w:r>
        <w:t>Proposed v2.1 AGI Deduction Waterfall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C6E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Deduction Name</w:t>
            </w:r>
          </w:p>
        </w:tc>
        <w:tc>
          <w:tcPr>
            <w:tcW w:type="dxa" w:w="3135"/>
            <w:shd w:fill="1A3C6E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Amount (KES)</w:t>
            </w:r>
          </w:p>
        </w:tc>
        <w:tc>
          <w:tcPr>
            <w:tcW w:type="dxa" w:w="3135"/>
            <w:shd w:fill="1A3C6E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Reason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Base Income</w:t>
            </w:r>
          </w:p>
        </w:tc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38,400</w:t>
            </w:r>
          </w:p>
        </w:tc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Retained balance KES 3,200 × 12 (not gross velocity)</w:t>
            </w:r>
          </w:p>
        </w:tc>
      </w:tr>
      <w:tr>
        <w:tc>
          <w:tcPr>
            <w:tcW w:type="dxa" w:w="3135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Fiduciary Exemption</w:t>
            </w:r>
          </w:p>
        </w:tc>
        <w:tc>
          <w:tcPr>
            <w:tcW w:type="dxa" w:w="3135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−30,720</w:t>
            </w:r>
          </w:p>
        </w:tc>
        <w:tc>
          <w:tcPr>
            <w:tcW w:type="dxa" w:w="3135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80% of retained balance — chama funds are not personal income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Digital Debt Deduction</w:t>
            </w:r>
          </w:p>
        </w:tc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−20,000</w:t>
            </w:r>
          </w:p>
        </w:tc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4 Fuliza defaults × KES 5,000</w:t>
            </w:r>
          </w:p>
        </w:tc>
      </w:tr>
      <w:tr>
        <w:tc>
          <w:tcPr>
            <w:tcW w:type="dxa" w:w="3135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Cost of Living (Rural)</w:t>
            </w:r>
          </w:p>
        </w:tc>
        <w:tc>
          <w:tcPr>
            <w:tcW w:type="dxa" w:w="3135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−48,000</w:t>
            </w:r>
          </w:p>
        </w:tc>
        <w:tc>
          <w:tcPr>
            <w:tcW w:type="dxa" w:w="3135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Rural county household expense float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Dependency Allowance</w:t>
            </w:r>
          </w:p>
        </w:tc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−35% of AGI</w:t>
            </w:r>
          </w:p>
        </w:tc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5 dependents × 8% = 35% cap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W w:type="pct" w:w="5000"/>
      </w:tblPr>
      <w:tblGrid>
        <w:gridCol w:w="9406"/>
      </w:tblGrid>
      <w:tr>
        <w:tc>
          <w:tcPr>
            <w:tcW w:type="dxa" w:w="9406"/>
            <w:shd w:fill="E8F5E9" w:val="clear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B5E20"/>
                <w:sz w:val="24"/>
              </w:rPr>
              <w:t>AGI RESULT: Below KES 131,000 threshold → INDIGENT  →  Monthly Contribution: KES 300/month</w:t>
            </w:r>
          </w:p>
        </w:tc>
      </w:tr>
    </w:tbl>
    <w:p/>
    <w:p>
      <w:r>
        <w:rPr>
          <w:rFonts w:ascii="Calibri" w:hAnsi="Calibri"/>
          <w:b/>
          <w:color w:val="1A3C6E"/>
        </w:rPr>
        <w:t xml:space="preserve">SHAP Top Factor: </w:t>
      </w:r>
      <w:r>
        <w:rPr>
          <w:rFonts w:ascii="Calibri" w:hAnsi="Calibri"/>
        </w:rPr>
        <w:t>Fiduciary Exemption (80% discount) — this person handles other people’s money, not her own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</w:tblPr>
      <w:tblGrid>
        <w:gridCol w:w="9406"/>
      </w:tblGrid>
      <w:tr>
        <w:tc>
          <w:tcPr>
            <w:tcW w:type="dxa" w:w="9406"/>
            <w:shd w:fill="1A3C6E" w:val="clear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FFFFFF"/>
                <w:sz w:val="24"/>
              </w:rPr>
              <w:t>DEDUCTION RECEIPT #2  —  Mzee Koech  |  Retired Farmer</w:t>
            </w:r>
          </w:p>
        </w:tc>
      </w:tr>
    </w:tbl>
    <w:p>
      <w:pPr>
        <w:pStyle w:val="Heading3"/>
      </w:pPr>
      <w:r>
        <w:t>Household Profile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County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Baringo (ASAL)</w:t>
            </w:r>
          </w:p>
        </w:tc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Age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72</w:t>
            </w:r>
          </w:p>
        </w:tc>
      </w:tr>
      <w:tr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Gender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Male</w:t>
            </w:r>
          </w:p>
        </w:tc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Household Size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</w:tr>
      <w:tr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Gross M-Pesa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KES 2,000/month</w:t>
            </w:r>
          </w:p>
        </w:tc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Retained Balance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KES 800</w:t>
            </w:r>
          </w:p>
        </w:tc>
      </w:tr>
      <w:tr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Fuliza Defaults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Assets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None</w:t>
            </w:r>
          </w:p>
        </w:tc>
      </w:tr>
      <w:tr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Land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 acres (arid)</w:t>
            </w:r>
          </w:p>
        </w:tc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Livestock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 head</w:t>
            </w:r>
          </w:p>
        </w:tc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</w:r>
          </w:p>
        </w:tc>
      </w:tr>
    </w:tbl>
    <w:p/>
    <w:p>
      <w:pPr>
        <w:pStyle w:val="Heading3"/>
      </w:pPr>
      <w:r>
        <w:t>Current Model Assessment</w:t>
      </w:r>
    </w:p>
    <w:p>
      <w:r>
        <w:rPr>
          <w:rFonts w:ascii="Calibri" w:hAnsi="Calibri"/>
          <w:b/>
          <w:color w:val="CC0000"/>
        </w:rPr>
        <w:t xml:space="preserve">Current PMT Score: </w:t>
      </w:r>
      <w:r>
        <w:rPr>
          <w:rFonts w:ascii="Calibri" w:hAnsi="Calibri"/>
          <w:color w:val="CC0000"/>
        </w:rPr>
        <w:t>KES 259,000 imputed from assets alone</w:t>
      </w:r>
    </w:p>
    <w:p>
      <w:r>
        <w:rPr>
          <w:rFonts w:ascii="Calibri" w:hAnsi="Calibri"/>
          <w:b/>
        </w:rPr>
        <w:t xml:space="preserve">Methodology: </w:t>
      </w:r>
      <w:r>
        <w:rPr>
          <w:rFonts w:ascii="Calibri" w:hAnsi="Calibri"/>
        </w:rPr>
        <w:t>Land (3×80K) + Livestock (5×3,800) = KES 259,000</w:t>
      </w:r>
    </w:p>
    <w:p>
      <w:pPr>
        <w:pStyle w:val="Heading3"/>
      </w:pPr>
      <w:r>
        <w:t>Proposed v2.1 AGI Deduction Waterfall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C6E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Deduction Name</w:t>
            </w:r>
          </w:p>
        </w:tc>
        <w:tc>
          <w:tcPr>
            <w:tcW w:type="dxa" w:w="3135"/>
            <w:shd w:fill="1A3C6E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Amount (KES)</w:t>
            </w:r>
          </w:p>
        </w:tc>
        <w:tc>
          <w:tcPr>
            <w:tcW w:type="dxa" w:w="3135"/>
            <w:shd w:fill="1A3C6E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Reason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Base Income</w:t>
            </w:r>
          </w:p>
        </w:tc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9,600</w:t>
            </w:r>
          </w:p>
        </w:tc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Retained balance KES 800 × 12</w:t>
            </w:r>
          </w:p>
        </w:tc>
      </w:tr>
      <w:tr>
        <w:tc>
          <w:tcPr>
            <w:tcW w:type="dxa" w:w="3135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ASAL Land Discount</w:t>
            </w:r>
          </w:p>
        </w:tc>
        <w:tc>
          <w:tcPr>
            <w:tcW w:type="dxa" w:w="3135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36,000</w:t>
            </w:r>
          </w:p>
        </w:tc>
        <w:tc>
          <w:tcPr>
            <w:tcW w:type="dxa" w:w="3135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3 × 80,000 × 0.15 (85% discount for arid land)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Livestock (ASAL)</w:t>
            </w:r>
          </w:p>
        </w:tc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5,700</w:t>
            </w:r>
          </w:p>
        </w:tc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5 × 3,800 × 0.3 (70% discount for arid)</w:t>
            </w:r>
          </w:p>
        </w:tc>
      </w:tr>
      <w:tr>
        <w:tc>
          <w:tcPr>
            <w:tcW w:type="dxa" w:w="3135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Cost of Living (Rural)</w:t>
            </w:r>
          </w:p>
        </w:tc>
        <w:tc>
          <w:tcPr>
            <w:tcW w:type="dxa" w:w="3135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−48,000</w:t>
            </w:r>
          </w:p>
        </w:tc>
        <w:tc>
          <w:tcPr>
            <w:tcW w:type="dxa" w:w="3135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Rural county household expense float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Age Override</w:t>
            </w:r>
          </w:p>
        </w:tc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Applied</w:t>
            </w:r>
          </w:p>
        </w:tc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Age 72, no car, balance &lt;5K → automatic INDIGENT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W w:type="pct" w:w="5000"/>
      </w:tblPr>
      <w:tblGrid>
        <w:gridCol w:w="9406"/>
      </w:tblGrid>
      <w:tr>
        <w:tc>
          <w:tcPr>
            <w:tcW w:type="dxa" w:w="9406"/>
            <w:shd w:fill="E8F5E9" w:val="clear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B5E20"/>
                <w:sz w:val="24"/>
              </w:rPr>
              <w:t>AGI RESULT: Below threshold → INDIGENT  →  Monthly Contribution: KES 300/month</w:t>
            </w:r>
          </w:p>
        </w:tc>
      </w:tr>
    </w:tbl>
    <w:p/>
    <w:p>
      <w:r>
        <w:rPr>
          <w:rFonts w:ascii="Calibri" w:hAnsi="Calibri"/>
          <w:b/>
          <w:color w:val="1A3C6E"/>
        </w:rPr>
        <w:t xml:space="preserve">SHAP Top Factor: </w:t>
      </w:r>
      <w:r>
        <w:rPr>
          <w:rFonts w:ascii="Calibri" w:hAnsi="Calibri"/>
        </w:rPr>
        <w:t>Age Override + ASAL discount — pensioner in arid county with no liquid assets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</w:tblPr>
      <w:tblGrid>
        <w:gridCol w:w="9406"/>
      </w:tblGrid>
      <w:tr>
        <w:tc>
          <w:tcPr>
            <w:tcW w:type="dxa" w:w="9406"/>
            <w:shd w:fill="1A3C6E" w:val="clear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FFFFFF"/>
                <w:sz w:val="24"/>
              </w:rPr>
              <w:t>DEDUCTION RECEIPT #3  —  Samuel  |  Urban Boda-Boda Rider</w:t>
            </w:r>
          </w:p>
        </w:tc>
      </w:tr>
    </w:tbl>
    <w:p>
      <w:pPr>
        <w:pStyle w:val="Heading3"/>
      </w:pPr>
      <w:r>
        <w:t>Household Profile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County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Nairobi</w:t>
            </w:r>
          </w:p>
        </w:tc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Age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28</w:t>
            </w:r>
          </w:p>
        </w:tc>
      </w:tr>
      <w:tr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Gender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Male</w:t>
            </w:r>
          </w:p>
        </w:tc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Household Size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</w:tr>
      <w:tr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Gross M-Pesa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KES 45,000/month</w:t>
            </w:r>
          </w:p>
        </w:tc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Retained Balance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KES 8,500</w:t>
            </w:r>
          </w:p>
        </w:tc>
      </w:tr>
      <w:tr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Fuliza Defaults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Assets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Motorcycle</w:t>
            </w:r>
          </w:p>
        </w:tc>
      </w:tr>
      <w:tr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Land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None</w:t>
            </w:r>
          </w:p>
        </w:tc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Livestock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None</w:t>
            </w:r>
          </w:p>
        </w:tc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</w:r>
          </w:p>
        </w:tc>
      </w:tr>
    </w:tbl>
    <w:p/>
    <w:p>
      <w:pPr>
        <w:pStyle w:val="Heading3"/>
      </w:pPr>
      <w:r>
        <w:t>Current Model Assessment</w:t>
      </w:r>
    </w:p>
    <w:p>
      <w:r>
        <w:rPr>
          <w:rFonts w:ascii="Calibri" w:hAnsi="Calibri"/>
          <w:b/>
          <w:color w:val="CC0000"/>
        </w:rPr>
        <w:t xml:space="preserve">Current PMT Score: </w:t>
      </w:r>
      <w:r>
        <w:rPr>
          <w:rFonts w:ascii="Calibri" w:hAnsi="Calibri"/>
          <w:color w:val="CC0000"/>
        </w:rPr>
        <w:t>KES 582,000 overcharged</w:t>
      </w:r>
    </w:p>
    <w:p>
      <w:r>
        <w:rPr>
          <w:rFonts w:ascii="Calibri" w:hAnsi="Calibri"/>
          <w:b/>
        </w:rPr>
        <w:t xml:space="preserve">Methodology: </w:t>
      </w:r>
      <w:r>
        <w:rPr>
          <w:rFonts w:ascii="Calibri" w:hAnsi="Calibri"/>
        </w:rPr>
        <w:t>Motorcycle (150K) + M-Pesa (45K×12×0.8) + Urban penalty = KES 582K</w:t>
      </w:r>
    </w:p>
    <w:p>
      <w:pPr>
        <w:pStyle w:val="Heading3"/>
      </w:pPr>
      <w:r>
        <w:t>Proposed v2.1 AGI Deduction Waterfall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C6E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Deduction Name</w:t>
            </w:r>
          </w:p>
        </w:tc>
        <w:tc>
          <w:tcPr>
            <w:tcW w:type="dxa" w:w="3135"/>
            <w:shd w:fill="1A3C6E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Amount (KES)</w:t>
            </w:r>
          </w:p>
        </w:tc>
        <w:tc>
          <w:tcPr>
            <w:tcW w:type="dxa" w:w="3135"/>
            <w:shd w:fill="1A3C6E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Reason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Base Income</w:t>
            </w:r>
          </w:p>
        </w:tc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102,000</w:t>
            </w:r>
          </w:p>
        </w:tc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Retained balance KES 8,500 × 12</w:t>
            </w:r>
          </w:p>
        </w:tc>
      </w:tr>
      <w:tr>
        <w:tc>
          <w:tcPr>
            <w:tcW w:type="dxa" w:w="3135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Motorcycle (Depreciated)</w:t>
            </w:r>
          </w:p>
        </w:tc>
        <w:tc>
          <w:tcPr>
            <w:tcW w:type="dxa" w:w="3135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90,000</w:t>
            </w:r>
          </w:p>
        </w:tc>
        <w:tc>
          <w:tcPr>
            <w:tcW w:type="dxa" w:w="3135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KES 150,000 × 0.6 (no high-wealth signal)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Digital Debt Deduction</w:t>
            </w:r>
          </w:p>
        </w:tc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−35,000</w:t>
            </w:r>
          </w:p>
        </w:tc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7 Fuliza defaults × KES 5,000</w:t>
            </w:r>
          </w:p>
        </w:tc>
      </w:tr>
      <w:tr>
        <w:tc>
          <w:tcPr>
            <w:tcW w:type="dxa" w:w="3135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Urban Cost of Living</w:t>
            </w:r>
          </w:p>
        </w:tc>
        <w:tc>
          <w:tcPr>
            <w:tcW w:type="dxa" w:w="3135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−144,000</w:t>
            </w:r>
          </w:p>
        </w:tc>
        <w:tc>
          <w:tcPr>
            <w:tcW w:type="dxa" w:w="3135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Nairobi county household expense float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Dependency Allowance</w:t>
            </w:r>
          </w:p>
        </w:tc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−24% of AGI</w:t>
            </w:r>
          </w:p>
        </w:tc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3 dependents × 8% = 24%</w:t>
            </w:r>
          </w:p>
        </w:tc>
      </w:tr>
      <w:tr>
        <w:tc>
          <w:tcPr>
            <w:tcW w:type="dxa" w:w="3135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Pro-Poor Constraint</w:t>
            </w:r>
          </w:p>
        </w:tc>
        <w:tc>
          <w:tcPr>
            <w:tcW w:type="dxa" w:w="3135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Applied</w:t>
            </w:r>
          </w:p>
        </w:tc>
        <w:tc>
          <w:tcPr>
            <w:tcW w:type="dxa" w:w="3135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AGI within 120% of threshold → INDIGENT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W w:type="pct" w:w="5000"/>
      </w:tblPr>
      <w:tblGrid>
        <w:gridCol w:w="9406"/>
      </w:tblGrid>
      <w:tr>
        <w:tc>
          <w:tcPr>
            <w:tcW w:type="dxa" w:w="9406"/>
            <w:shd w:fill="E8F5E9" w:val="clear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B5E20"/>
                <w:sz w:val="24"/>
              </w:rPr>
              <w:t>AGI RESULT: Below threshold → INDIGENT  →  Monthly Contribution: KES 300/month</w:t>
            </w:r>
          </w:p>
        </w:tc>
      </w:tr>
    </w:tbl>
    <w:p/>
    <w:p>
      <w:r>
        <w:rPr>
          <w:rFonts w:ascii="Calibri" w:hAnsi="Calibri"/>
          <w:b/>
          <w:color w:val="1A3C6E"/>
        </w:rPr>
        <w:t xml:space="preserve">SHAP Top Factor: </w:t>
      </w:r>
      <w:r>
        <w:rPr>
          <w:rFonts w:ascii="Calibri" w:hAnsi="Calibri"/>
        </w:rPr>
        <w:t>Urban cost-of-living deduction — rent consumes most income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</w:tblPr>
      <w:tblGrid>
        <w:gridCol w:w="9406"/>
      </w:tblGrid>
      <w:tr>
        <w:tc>
          <w:tcPr>
            <w:tcW w:type="dxa" w:w="9406"/>
            <w:shd w:fill="1A3C6E" w:val="clear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FFFFFF"/>
                <w:sz w:val="24"/>
              </w:rPr>
              <w:t>DEDUCTION RECEIPT #4  —  Dr. Wafula  |  Salaried Professional</w:t>
            </w:r>
          </w:p>
        </w:tc>
      </w:tr>
    </w:tbl>
    <w:p>
      <w:pPr>
        <w:pStyle w:val="Heading3"/>
      </w:pPr>
      <w:r>
        <w:t>Household Profile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County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Nairobi</w:t>
            </w:r>
          </w:p>
        </w:tc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Age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42</w:t>
            </w:r>
          </w:p>
        </w:tc>
      </w:tr>
      <w:tr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Gender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Male</w:t>
            </w:r>
          </w:p>
        </w:tc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Household Size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</w:tr>
      <w:tr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Gross M-Pesa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N/A (salaried)</w:t>
            </w:r>
          </w:p>
        </w:tc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Retained Balance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KES 85,000</w:t>
            </w:r>
          </w:p>
        </w:tc>
      </w:tr>
      <w:tr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Fuliza Defaults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Assets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Car (Luxury)</w:t>
            </w:r>
          </w:p>
        </w:tc>
      </w:tr>
      <w:tr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KRA Pin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Yes — Verified</w:t>
            </w:r>
          </w:p>
        </w:tc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NTSA Verified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Yes</w:t>
            </w:r>
          </w:p>
        </w:tc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Wall/Roof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Stone / Tiles</w:t>
            </w:r>
          </w:p>
        </w:tc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</w:r>
          </w:p>
        </w:tc>
      </w:tr>
    </w:tbl>
    <w:p/>
    <w:p>
      <w:pPr>
        <w:pStyle w:val="Heading3"/>
      </w:pPr>
      <w:r>
        <w:t>Current Model Assessment</w:t>
      </w:r>
    </w:p>
    <w:p>
      <w:r>
        <w:rPr>
          <w:rFonts w:ascii="Calibri" w:hAnsi="Calibri"/>
          <w:b/>
          <w:color w:val="CC0000"/>
        </w:rPr>
        <w:t xml:space="preserve">Current PMT Score: </w:t>
      </w:r>
      <w:r>
        <w:rPr>
          <w:rFonts w:ascii="Calibri" w:hAnsi="Calibri"/>
          <w:color w:val="CC0000"/>
        </w:rPr>
        <w:t>High PMT score (correctly assessed)</w:t>
      </w:r>
    </w:p>
    <w:p>
      <w:r>
        <w:rPr>
          <w:rFonts w:ascii="Calibri" w:hAnsi="Calibri"/>
          <w:b/>
        </w:rPr>
        <w:t xml:space="preserve">Methodology: </w:t>
      </w:r>
      <w:r>
        <w:rPr>
          <w:rFonts w:ascii="Calibri" w:hAnsi="Calibri"/>
        </w:rPr>
        <w:t>High score across all proxies — correctly identified as high-income</w:t>
      </w:r>
    </w:p>
    <w:p>
      <w:pPr>
        <w:pStyle w:val="Heading3"/>
      </w:pPr>
      <w:r>
        <w:t>Proposed v2.1 AGI Deduction Waterfall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C6E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Deduction Name</w:t>
            </w:r>
          </w:p>
        </w:tc>
        <w:tc>
          <w:tcPr>
            <w:tcW w:type="dxa" w:w="3135"/>
            <w:shd w:fill="1A3C6E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Amount (KES)</w:t>
            </w:r>
          </w:p>
        </w:tc>
        <w:tc>
          <w:tcPr>
            <w:tcW w:type="dxa" w:w="3135"/>
            <w:shd w:fill="1A3C6E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Reason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Base Income</w:t>
            </w:r>
          </w:p>
        </w:tc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1,020,000</w:t>
            </w:r>
          </w:p>
        </w:tc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Retained balance KES 85,000 × 12</w:t>
            </w:r>
          </w:p>
        </w:tc>
      </w:tr>
      <w:tr>
        <w:tc>
          <w:tcPr>
            <w:tcW w:type="dxa" w:w="3135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Luxury Car</w:t>
            </w:r>
          </w:p>
        </w:tc>
        <w:tc>
          <w:tcPr>
            <w:tcW w:type="dxa" w:w="3135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3,500,000</w:t>
            </w:r>
          </w:p>
        </w:tc>
        <w:tc>
          <w:tcPr>
            <w:tcW w:type="dxa" w:w="3135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No depreciation — high-wealth signal confirmed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Housing</w:t>
            </w:r>
          </w:p>
        </w:tc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270,000</w:t>
            </w:r>
          </w:p>
        </w:tc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Stone walls, tile roof — not inherited</w:t>
            </w:r>
          </w:p>
        </w:tc>
      </w:tr>
      <w:tr>
        <w:tc>
          <w:tcPr>
            <w:tcW w:type="dxa" w:w="3135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Urban Cost of Living</w:t>
            </w:r>
          </w:p>
        </w:tc>
        <w:tc>
          <w:tcPr>
            <w:tcW w:type="dxa" w:w="3135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−144,000</w:t>
            </w:r>
          </w:p>
        </w:tc>
        <w:tc>
          <w:tcPr>
            <w:tcW w:type="dxa" w:w="3135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Nairobi county household expense float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Dependency Allowance</w:t>
            </w:r>
          </w:p>
        </w:tc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−24% of AGI</w:t>
            </w:r>
          </w:p>
        </w:tc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3 dependents × 8% = 24%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W w:type="pct" w:w="5000"/>
      </w:tblPr>
      <w:tblGrid>
        <w:gridCol w:w="9406"/>
      </w:tblGrid>
      <w:tr>
        <w:tc>
          <w:tcPr>
            <w:tcW w:type="dxa" w:w="9406"/>
            <w:shd w:fill="E8F5E9" w:val="clear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B5E20"/>
                <w:sz w:val="24"/>
              </w:rPr>
              <w:t>AGI RESULT: ~KES 3,531,360  →  Monthly Contribution: KES 8,094/month</w:t>
            </w:r>
          </w:p>
        </w:tc>
      </w:tr>
    </w:tbl>
    <w:p/>
    <w:p>
      <w:r>
        <w:rPr>
          <w:rFonts w:ascii="Calibri" w:hAnsi="Calibri"/>
          <w:b/>
          <w:color w:val="1A3C6E"/>
        </w:rPr>
        <w:t xml:space="preserve">SHAP Top Factor: </w:t>
      </w:r>
      <w:r>
        <w:rPr>
          <w:rFonts w:ascii="Calibri" w:hAnsi="Calibri"/>
        </w:rPr>
        <w:t>High retained balance + luxury vehicle + KRA/NTSA verification confirm high income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</w:tblPr>
      <w:tblGrid>
        <w:gridCol w:w="9406"/>
      </w:tblGrid>
      <w:tr>
        <w:tc>
          <w:tcPr>
            <w:tcW w:type="dxa" w:w="9406"/>
            <w:shd w:fill="1A3C6E" w:val="clear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FFFFFF"/>
                <w:sz w:val="24"/>
              </w:rPr>
              <w:t>DEDUCTION RECEIPT #5  —  Amina  |  Pastoralist Widow</w:t>
            </w:r>
          </w:p>
        </w:tc>
      </w:tr>
    </w:tbl>
    <w:p>
      <w:pPr>
        <w:pStyle w:val="Heading3"/>
      </w:pPr>
      <w:r>
        <w:t>Household Profile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County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Turkana (arid)</w:t>
            </w:r>
          </w:p>
        </w:tc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Age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38</w:t>
            </w:r>
          </w:p>
        </w:tc>
      </w:tr>
      <w:tr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Gender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Female</w:t>
            </w:r>
          </w:p>
        </w:tc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Household Size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</w:tr>
      <w:tr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Gross M-Pesa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KES 1,200/month</w:t>
            </w:r>
          </w:p>
        </w:tc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Retained Balance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KES 400</w:t>
            </w:r>
          </w:p>
        </w:tc>
      </w:tr>
      <w:tr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Fuliza Defaults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Assets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None</w:t>
            </w:r>
          </w:p>
        </w:tc>
      </w:tr>
      <w:tr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Land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 acres (arid)</w:t>
            </w:r>
          </w:p>
        </w:tc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Livestock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15 head</w:t>
            </w:r>
          </w:p>
        </w:tc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Receives Aid</w:t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Yes</w:t>
            </w:r>
          </w:p>
        </w:tc>
        <w:tc>
          <w:tcPr>
            <w:tcW w:type="dxa" w:w="2351"/>
            <w:shd w:fill="E8EDF5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</w:r>
          </w:p>
        </w:tc>
        <w:tc>
          <w:tcPr>
            <w:tcW w:type="dxa" w:w="235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</w:r>
          </w:p>
        </w:tc>
      </w:tr>
    </w:tbl>
    <w:p/>
    <w:p>
      <w:pPr>
        <w:pStyle w:val="Heading3"/>
      </w:pPr>
      <w:r>
        <w:t>Current Model Assessment</w:t>
      </w:r>
    </w:p>
    <w:p>
      <w:r>
        <w:rPr>
          <w:rFonts w:ascii="Calibri" w:hAnsi="Calibri"/>
          <w:b/>
          <w:color w:val="CC0000"/>
        </w:rPr>
        <w:t xml:space="preserve">Current PMT Score: </w:t>
      </w:r>
      <w:r>
        <w:rPr>
          <w:rFonts w:ascii="Calibri" w:hAnsi="Calibri"/>
          <w:color w:val="CC0000"/>
        </w:rPr>
        <w:t>KES 857,000 imputed — massively overcharged</w:t>
      </w:r>
    </w:p>
    <w:p>
      <w:r>
        <w:rPr>
          <w:rFonts w:ascii="Calibri" w:hAnsi="Calibri"/>
          <w:b/>
        </w:rPr>
        <w:t xml:space="preserve">Methodology: </w:t>
      </w:r>
      <w:r>
        <w:rPr>
          <w:rFonts w:ascii="Calibri" w:hAnsi="Calibri"/>
        </w:rPr>
        <w:t>Land (10×80K) + Livestock (15×3,800) = KES 857,000 → massively overcharged</w:t>
      </w:r>
    </w:p>
    <w:p>
      <w:pPr>
        <w:pStyle w:val="Heading3"/>
      </w:pPr>
      <w:r>
        <w:t>Proposed v2.1 AGI Deduction Waterfall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C6E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Deduction Name</w:t>
            </w:r>
          </w:p>
        </w:tc>
        <w:tc>
          <w:tcPr>
            <w:tcW w:type="dxa" w:w="3135"/>
            <w:shd w:fill="1A3C6E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Amount (KES)</w:t>
            </w:r>
          </w:p>
        </w:tc>
        <w:tc>
          <w:tcPr>
            <w:tcW w:type="dxa" w:w="3135"/>
            <w:shd w:fill="1A3C6E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Reason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Base Income</w:t>
            </w:r>
          </w:p>
        </w:tc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4,800</w:t>
            </w:r>
          </w:p>
        </w:tc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Retained balance KES 400 × 12</w:t>
            </w:r>
          </w:p>
        </w:tc>
      </w:tr>
      <w:tr>
        <w:tc>
          <w:tcPr>
            <w:tcW w:type="dxa" w:w="3135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ASAL Land Discount</w:t>
            </w:r>
          </w:p>
        </w:tc>
        <w:tc>
          <w:tcPr>
            <w:tcW w:type="dxa" w:w="3135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120,000</w:t>
            </w:r>
          </w:p>
        </w:tc>
        <w:tc>
          <w:tcPr>
            <w:tcW w:type="dxa" w:w="3135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10 × 80,000 × 0.15 (85% discount for arid land)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Livestock (ASAL)</w:t>
            </w:r>
          </w:p>
        </w:tc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17,100</w:t>
            </w:r>
          </w:p>
        </w:tc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15 × 3,800 × 0.3 (70% discount for arid)</w:t>
            </w:r>
          </w:p>
        </w:tc>
      </w:tr>
      <w:tr>
        <w:tc>
          <w:tcPr>
            <w:tcW w:type="dxa" w:w="3135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Digital Debt Deduction</w:t>
            </w:r>
          </w:p>
        </w:tc>
        <w:tc>
          <w:tcPr>
            <w:tcW w:type="dxa" w:w="3135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−10,000</w:t>
            </w:r>
          </w:p>
        </w:tc>
        <w:tc>
          <w:tcPr>
            <w:tcW w:type="dxa" w:w="3135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2 Fuliza defaults × KES 5,000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Cost of Living (Rural)</w:t>
            </w:r>
          </w:p>
        </w:tc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−48,000</w:t>
            </w:r>
          </w:p>
        </w:tc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Rural county household expense float</w:t>
            </w:r>
          </w:p>
        </w:tc>
      </w:tr>
      <w:tr>
        <w:tc>
          <w:tcPr>
            <w:tcW w:type="dxa" w:w="3135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Dependency Allowance</w:t>
            </w:r>
          </w:p>
        </w:tc>
        <w:tc>
          <w:tcPr>
            <w:tcW w:type="dxa" w:w="3135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−40% of AGI</w:t>
            </w:r>
          </w:p>
        </w:tc>
        <w:tc>
          <w:tcPr>
            <w:tcW w:type="dxa" w:w="3135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6 dependents × 8% = 40% cap (ASAL)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Receives Aid Override</w:t>
            </w:r>
          </w:p>
        </w:tc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Applied</w:t>
            </w:r>
          </w:p>
        </w:tc>
        <w:tc>
          <w:tcPr>
            <w:tcW w:type="dxa" w:w="31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Government aid recipient → automatic INDIGENT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W w:type="pct" w:w="5000"/>
      </w:tblPr>
      <w:tblGrid>
        <w:gridCol w:w="9406"/>
      </w:tblGrid>
      <w:tr>
        <w:tc>
          <w:tcPr>
            <w:tcW w:type="dxa" w:w="9406"/>
            <w:shd w:fill="E8F5E9" w:val="clear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B5E20"/>
                <w:sz w:val="24"/>
              </w:rPr>
              <w:t>AGI RESULT: Below threshold → INDIGENT  →  Monthly Contribution: KES 300/month</w:t>
            </w:r>
          </w:p>
        </w:tc>
      </w:tr>
    </w:tbl>
    <w:p/>
    <w:p>
      <w:r>
        <w:rPr>
          <w:rFonts w:ascii="Calibri" w:hAnsi="Calibri"/>
          <w:b/>
          <w:color w:val="1A3C6E"/>
        </w:rPr>
        <w:t xml:space="preserve">SHAP Top Factor: </w:t>
      </w:r>
      <w:r>
        <w:rPr>
          <w:rFonts w:ascii="Calibri" w:hAnsi="Calibri"/>
        </w:rPr>
        <w:t>Receives government aid — automatic indigent classification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i/>
        <w:color w:val="1A3C6E"/>
        <w:sz w:val="16"/>
      </w:rPr>
      <w:t>SHA PMT v2.1 — Prepared for Official Government Submission — June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3C6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3C6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3C6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