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120"/>
        <w:jc w:val="left"/>
      </w:pPr>
      <w:r>
        <w:rPr>
          <w:rFonts w:ascii="Calibri" w:hAnsi="Calibri"/>
          <w:b/>
          <w:color w:val="059669"/>
          <w:sz w:val="22"/>
        </w:rPr>
        <w:t>ENTERPRISE PLATFORM AUDIT</w:t>
      </w:r>
    </w:p>
    <w:p>
      <w:pPr>
        <w:spacing w:after="0"/>
      </w:pPr>
      <w:r>
        <w:rPr>
          <w:rFonts w:ascii="Calibri" w:hAnsi="Calibri"/>
          <w:b/>
          <w:color w:val="101820"/>
          <w:sz w:val="68"/>
        </w:rPr>
        <w:t>Marq AI Software Tutor</w:t>
      </w:r>
    </w:p>
    <w:p>
      <w:pPr>
        <w:spacing w:after="480"/>
      </w:pPr>
      <w:r>
        <w:rPr>
          <w:rFonts w:ascii="Calibri" w:hAnsi="Calibri"/>
          <w:color w:val="101820"/>
          <w:sz w:val="44"/>
        </w:rPr>
        <w:t>Enterprise Requirement Gap Analysis</w:t>
      </w:r>
    </w:p>
    <w:p>
      <w:pPr>
        <w:pBdr>
          <w:bottom w:val="single" w:sz="12" w:space="1" w:color="059669"/>
        </w:pBdr>
        <w:spacing w:after="360"/>
      </w:pPr>
    </w:p>
    <w:p>
      <w:pPr>
        <w:spacing w:after="40"/>
      </w:pPr>
      <w:r>
        <w:rPr>
          <w:rFonts w:ascii="Calibri" w:hAnsi="Calibri"/>
          <w:b/>
          <w:color w:val="676E78"/>
          <w:sz w:val="22"/>
        </w:rPr>
        <w:t xml:space="preserve">Audience:  </w:t>
      </w:r>
      <w:r>
        <w:rPr>
          <w:rFonts w:ascii="Calibri" w:hAnsi="Calibri"/>
          <w:color w:val="101820"/>
          <w:sz w:val="22"/>
        </w:rPr>
        <w:t>Marq AI Product Team &amp; Leadership</w:t>
      </w:r>
    </w:p>
    <w:p>
      <w:pPr>
        <w:spacing w:after="40"/>
      </w:pPr>
      <w:r>
        <w:rPr>
          <w:rFonts w:ascii="Calibri" w:hAnsi="Calibri"/>
          <w:b/>
          <w:color w:val="676E78"/>
          <w:sz w:val="22"/>
        </w:rPr>
        <w:t xml:space="preserve">Author:  </w:t>
      </w:r>
      <w:r>
        <w:rPr>
          <w:rFonts w:ascii="Calibri" w:hAnsi="Calibri"/>
          <w:color w:val="101820"/>
          <w:sz w:val="22"/>
        </w:rPr>
        <w:t>Super Z — AI Engineering Assistant</w:t>
      </w:r>
    </w:p>
    <w:p>
      <w:pPr>
        <w:spacing w:after="40"/>
      </w:pPr>
      <w:r>
        <w:rPr>
          <w:rFonts w:ascii="Calibri" w:hAnsi="Calibri"/>
          <w:b/>
          <w:color w:val="676E78"/>
          <w:sz w:val="22"/>
        </w:rPr>
        <w:t xml:space="preserve">Date:  </w:t>
      </w:r>
      <w:r>
        <w:rPr>
          <w:rFonts w:ascii="Calibri" w:hAnsi="Calibri"/>
          <w:color w:val="101820"/>
          <w:sz w:val="22"/>
        </w:rPr>
        <w:t>July 06, 2026</w:t>
      </w:r>
    </w:p>
    <w:p>
      <w:pPr>
        <w:spacing w:after="40"/>
      </w:pPr>
      <w:r>
        <w:rPr>
          <w:rFonts w:ascii="Calibri" w:hAnsi="Calibri"/>
          <w:b/>
          <w:color w:val="676E78"/>
          <w:sz w:val="22"/>
        </w:rPr>
        <w:t xml:space="preserve">Status:  </w:t>
      </w:r>
      <w:r>
        <w:rPr>
          <w:rFonts w:ascii="Calibri" w:hAnsi="Calibri"/>
          <w:color w:val="101820"/>
          <w:sz w:val="22"/>
        </w:rPr>
        <w:t>Draft v1.0 — for internal review</w:t>
      </w:r>
    </w:p>
    <w:p>
      <w:pPr>
        <w:spacing w:after="40"/>
      </w:pPr>
      <w:r>
        <w:rPr>
          <w:rFonts w:ascii="Calibri" w:hAnsi="Calibri"/>
          <w:b/>
          <w:color w:val="676E78"/>
          <w:sz w:val="22"/>
        </w:rPr>
        <w:t xml:space="preserve">Live URL:  </w:t>
      </w:r>
      <w:r>
        <w:rPr>
          <w:rFonts w:ascii="Calibri" w:hAnsi="Calibri"/>
          <w:color w:val="101820"/>
          <w:sz w:val="22"/>
        </w:rPr>
        <w:t>https://marqaitrainers.vercel.app/</w:t>
      </w:r>
    </w:p>
    <w:p>
      <w:r>
        <w:br w:type="page"/>
      </w:r>
    </w:p>
    <w:p>
      <w:pPr>
        <w:pStyle w:val="Heading1"/>
        <w:spacing w:before="480" w:after="240"/>
      </w:pPr>
      <w:r>
        <w:rPr>
          <w:rFonts w:ascii="Calibri" w:hAnsi="Calibri"/>
          <w:b/>
          <w:color w:val="101820"/>
          <w:sz w:val="40"/>
        </w:rPr>
        <w:t>1. Executive Summary</w:t>
      </w:r>
    </w:p>
    <w:p>
      <w:pPr>
        <w:spacing w:line="312" w:lineRule="auto" w:after="160"/>
        <w:ind w:firstLine="340"/>
        <w:jc w:val="both"/>
      </w:pPr>
      <w:r>
        <w:rPr>
          <w:rFonts w:ascii="Calibri" w:hAnsi="Calibri"/>
          <w:b w:val="0"/>
          <w:i w:val="0"/>
          <w:color w:val="101820"/>
          <w:sz w:val="22"/>
        </w:rPr>
        <w:t>Marq AI Software Tutor (marqaitrainers.vercel.app) is a Next.js 16 learning platform positioned at the intersection of consumer e-learning (Coursera, Udemy) and enterprise Learning Management Systems (Cornerstone, Docebo, 360Learning). After several rapid iteration cycles, the platform now ships a Coursera-style guided-project workspace, in-browser Python execution via Pyodide, named AI tutor personas per course, a human tutor marketplace, a corporate portal with skill-matrix dashboards, a Super Admin portal with full RBAC, multi-lingual and multi-currency support, certificates, badges, discussions, assignments, calendar, and GDPR export bundles. This document audits the current state against typical enterprise LMS requirements and identifies the highest-impact gaps to close over the next two quarters.</w:t>
      </w:r>
    </w:p>
    <w:p>
      <w:pPr>
        <w:spacing w:line="312" w:lineRule="auto" w:after="160"/>
        <w:ind w:firstLine="340"/>
        <w:jc w:val="both"/>
      </w:pPr>
      <w:r>
        <w:rPr>
          <w:rFonts w:ascii="Calibri" w:hAnsi="Calibri"/>
          <w:b w:val="0"/>
          <w:i w:val="0"/>
          <w:color w:val="101820"/>
          <w:sz w:val="22"/>
        </w:rPr>
        <w:t>The headline finding is that the platform has reached feature parity with consumer e-learning platforms (Coursera, Udemy) for software training, but trails enterprise LMS leaders in three structural areas: (1) integrations with HRIS and SSO systems, (2) analytics and reporting depth, and (3) compliance and accessibility certifications. None of these are blocking for SMB customers but all three will be asked about in any enterprise RFP. The single highest-leverage investment is a SCORM/xAPI content bridge, which would unlock the existing enterprise content library market and instantly make the platform interoperable with Cornerstone, SAP SuccessFactors, and Workday Learning.</w:t>
      </w:r>
    </w:p>
    <w:p>
      <w:pPr>
        <w:spacing w:line="312" w:lineRule="auto" w:after="160"/>
        <w:ind w:firstLine="340"/>
        <w:jc w:val="both"/>
      </w:pPr>
      <w:r>
        <w:rPr>
          <w:rFonts w:ascii="Calibri" w:hAnsi="Calibri"/>
          <w:b w:val="0"/>
          <w:i w:val="0"/>
          <w:color w:val="101820"/>
          <w:sz w:val="22"/>
        </w:rPr>
        <w:t>Of the 42 enterprise requirements audited across 10 categories, 21 are fully built, 11 are partially built, and 10 are missing. The platform is in a strong position to win SMB-to-mid-market deals today and can credibly enter enterprise RFPs within 90 days by closing five priority gaps: SSO/SAML, SCORM 1.2/2004 import, advanced analytics, accessibility VPAT, and LTI 1.3 integration for higher-ed customers. This document details each gap, prioritizes by revenue impact, and proposes a sequenced 90-day roadmap.</w:t>
      </w:r>
    </w:p>
    <w:p>
      <w:pPr>
        <w:pStyle w:val="Heading1"/>
        <w:spacing w:before="480" w:after="240"/>
      </w:pPr>
      <w:r>
        <w:rPr>
          <w:rFonts w:ascii="Calibri" w:hAnsi="Calibri"/>
          <w:b/>
          <w:color w:val="101820"/>
          <w:sz w:val="40"/>
        </w:rPr>
        <w:t>2. Current Platform Inventory</w:t>
      </w:r>
    </w:p>
    <w:p>
      <w:pPr>
        <w:spacing w:line="312" w:lineRule="auto" w:after="160"/>
        <w:ind w:firstLine="340"/>
        <w:jc w:val="both"/>
      </w:pPr>
      <w:r>
        <w:rPr>
          <w:rFonts w:ascii="Calibri" w:hAnsi="Calibri"/>
          <w:b w:val="0"/>
          <w:i w:val="0"/>
          <w:color w:val="101820"/>
          <w:sz w:val="22"/>
        </w:rPr>
        <w:t>Before identifying gaps, it is worth enumerating what is already built. The inventory below reflects the production state as of the most recent deployment. Each item has been verified live on marqaitrainers.vercel.app.</w:t>
      </w:r>
    </w:p>
    <w:p>
      <w:pPr>
        <w:pStyle w:val="Heading2"/>
        <w:spacing w:before="360" w:after="160"/>
      </w:pPr>
      <w:r>
        <w:rPr>
          <w:rFonts w:ascii="Calibri" w:hAnsi="Calibri"/>
          <w:b/>
          <w:color w:val="059669"/>
          <w:sz w:val="30"/>
        </w:rPr>
        <w:t>2.1 Learning Experience</w:t>
      </w:r>
    </w:p>
    <w:p>
      <w:pPr>
        <w:pStyle w:val="ListBullet"/>
        <w:spacing w:line="312" w:lineRule="auto" w:after="40"/>
        <w:ind w:left="340"/>
      </w:pPr>
      <w:r>
        <w:rPr>
          <w:rFonts w:ascii="Calibri" w:hAnsi="Calibri"/>
          <w:color w:val="101820"/>
          <w:sz w:val="22"/>
        </w:rPr>
        <w:t>Six career-track courses: AI &amp; ML, Full Stack Java, .NET Full Stack, Mobile App Dev, Flutter Dev, Python Programming — each with 12-24 lessons across 4-6 modules</w:t>
      </w:r>
    </w:p>
    <w:p>
      <w:pPr>
        <w:pStyle w:val="ListBullet"/>
        <w:spacing w:line="312" w:lineRule="auto" w:after="40"/>
        <w:ind w:left="340"/>
      </w:pPr>
      <w:r>
        <w:rPr>
          <w:rFonts w:ascii="Calibri" w:hAnsi="Calibri"/>
          <w:color w:val="101820"/>
          <w:sz w:val="22"/>
        </w:rPr>
        <w:t>Coursera-style 3-pane lesson workspace: numbered TaskRail (left) + step content with step-by-step instructions + interactive code cell + pro tip (center) + 'What you'll learn' + skills/tools chips + AI tutor CTA (right)</w:t>
      </w:r>
    </w:p>
    <w:p>
      <w:pPr>
        <w:pStyle w:val="ListBullet"/>
        <w:spacing w:line="312" w:lineRule="auto" w:after="40"/>
        <w:ind w:left="340"/>
      </w:pPr>
      <w:r>
        <w:rPr>
          <w:rFonts w:ascii="Calibri" w:hAnsi="Calibri"/>
          <w:color w:val="101820"/>
          <w:sz w:val="22"/>
        </w:rPr>
        <w:t>In-browser Python execution via Pyodide (CPython compiled to WASM) — Run button, output panel, auto-grader comparing stdout to expectedOutput, copy/reset, graceful fallback for non-Python languages</w:t>
      </w:r>
    </w:p>
    <w:p>
      <w:pPr>
        <w:pStyle w:val="ListBullet"/>
        <w:spacing w:line="312" w:lineRule="auto" w:after="40"/>
        <w:ind w:left="340"/>
      </w:pPr>
      <w:r>
        <w:rPr>
          <w:rFonts w:ascii="Calibri" w:hAnsi="Calibri"/>
          <w:color w:val="101820"/>
          <w:sz w:val="22"/>
        </w:rPr>
        <w:t>Named AI tutor per course: Professor Maya (AI/ML), Professor Jay (Java), Professor Daniel (.NET), Professor Max (Mobile), Professor Aria (Flutter), Professor Priya (Python) — consistent across all user roles</w:t>
      </w:r>
    </w:p>
    <w:p>
      <w:pPr>
        <w:pStyle w:val="ListBullet"/>
        <w:spacing w:line="312" w:lineRule="auto" w:after="40"/>
        <w:ind w:left="340"/>
      </w:pPr>
      <w:r>
        <w:rPr>
          <w:rFonts w:ascii="Calibri" w:hAnsi="Calibri"/>
          <w:color w:val="101820"/>
          <w:sz w:val="22"/>
        </w:rPr>
        <w:t>Multilingual AI Tutor Intro screen with browser Web Speech API voice-over in 10 languages (en/hi/ta/te/es/fr/de/pt/ar/zh)</w:t>
      </w:r>
    </w:p>
    <w:p>
      <w:pPr>
        <w:pStyle w:val="ListBullet"/>
        <w:spacing w:line="312" w:lineRule="auto" w:after="40"/>
        <w:ind w:left="340"/>
      </w:pPr>
      <w:r>
        <w:rPr>
          <w:rFonts w:ascii="Calibri" w:hAnsi="Calibri"/>
          <w:color w:val="101820"/>
          <w:sz w:val="22"/>
        </w:rPr>
        <w:t>Voice-Enabled Chapter Tutor with on-screen avatar, live transcript, slide navigation, quick-check questions, and LLM fallback via Z.ai chat</w:t>
      </w:r>
    </w:p>
    <w:p>
      <w:pPr>
        <w:pStyle w:val="ListBullet"/>
        <w:spacing w:line="312" w:lineRule="auto" w:after="40"/>
        <w:ind w:left="340"/>
      </w:pPr>
      <w:r>
        <w:rPr>
          <w:rFonts w:ascii="Calibri" w:hAnsi="Calibri"/>
          <w:color w:val="101820"/>
          <w:sz w:val="22"/>
        </w:rPr>
        <w:t>Course-detail page with 5 tabs: About, Syllabus (accordion), Outcomes, Reviews (histogram + cards), Project details</w:t>
      </w:r>
    </w:p>
    <w:p>
      <w:pPr>
        <w:pStyle w:val="ListBullet"/>
        <w:spacing w:line="312" w:lineRule="auto" w:after="40"/>
        <w:ind w:left="340"/>
      </w:pPr>
      <w:r>
        <w:rPr>
          <w:rFonts w:ascii="Calibri" w:hAnsi="Calibri"/>
          <w:color w:val="101820"/>
          <w:sz w:val="22"/>
        </w:rPr>
        <w:t>Per-lesson quizzes with explanations, graded test view, certificate issuance on completion</w:t>
      </w:r>
    </w:p>
    <w:p>
      <w:pPr>
        <w:pStyle w:val="Heading2"/>
        <w:spacing w:before="360" w:after="160"/>
      </w:pPr>
      <w:r>
        <w:rPr>
          <w:rFonts w:ascii="Calibri" w:hAnsi="Calibri"/>
          <w:b/>
          <w:color w:val="059669"/>
          <w:sz w:val="30"/>
        </w:rPr>
        <w:t>2.2 Administration &amp; RBAC</w:t>
      </w:r>
    </w:p>
    <w:p>
      <w:pPr>
        <w:pStyle w:val="ListBullet"/>
        <w:spacing w:line="312" w:lineRule="auto" w:after="40"/>
        <w:ind w:left="340"/>
      </w:pPr>
      <w:r>
        <w:rPr>
          <w:rFonts w:ascii="Calibri" w:hAnsi="Calibri"/>
          <w:color w:val="101820"/>
          <w:sz w:val="22"/>
        </w:rPr>
        <w:t>Five-role RBAC: super_admin, tutor, candidate, corporate_admin, corporate_user, guest — with custom permission keys (22 distinct permissions)</w:t>
      </w:r>
    </w:p>
    <w:p>
      <w:pPr>
        <w:pStyle w:val="ListBullet"/>
        <w:spacing w:line="312" w:lineRule="auto" w:after="40"/>
        <w:ind w:left="340"/>
      </w:pPr>
      <w:r>
        <w:rPr>
          <w:rFonts w:ascii="Calibri" w:hAnsi="Calibri"/>
          <w:color w:val="101820"/>
          <w:sz w:val="22"/>
        </w:rPr>
        <w:t>Super Admin Portal with 14 modules: dashboard, users, courses, pricing, tutors, integrations, roles, audit, certificate_builder, registration_forms, email_scheduling, analytics, gdpr, corporate</w:t>
      </w:r>
    </w:p>
    <w:p>
      <w:pPr>
        <w:pStyle w:val="ListBullet"/>
        <w:spacing w:line="312" w:lineRule="auto" w:after="40"/>
        <w:ind w:left="340"/>
      </w:pPr>
      <w:r>
        <w:rPr>
          <w:rFonts w:ascii="Calibri" w:hAnsi="Calibri"/>
          <w:color w:val="101820"/>
          <w:sz w:val="22"/>
        </w:rPr>
        <w:t>Certificate builder with canvas-based template editor (title, subtitle, recipient_name, course_name, score, date, code, signature, logo, static_text — positioned as percentage coordinates)</w:t>
      </w:r>
    </w:p>
    <w:p>
      <w:pPr>
        <w:pStyle w:val="ListBullet"/>
        <w:spacing w:line="312" w:lineRule="auto" w:after="40"/>
        <w:ind w:left="340"/>
      </w:pPr>
      <w:r>
        <w:rPr>
          <w:rFonts w:ascii="Calibri" w:hAnsi="Calibri"/>
          <w:color w:val="101820"/>
          <w:sz w:val="22"/>
        </w:rPr>
        <w:t>Custom registration forms per role with field types (text, email, password, select, checkbox, radio, textarea, date, tel, number), email verification, captcha, TOS accept toggles</w:t>
      </w:r>
    </w:p>
    <w:p>
      <w:pPr>
        <w:pStyle w:val="ListBullet"/>
        <w:spacing w:line="312" w:lineRule="auto" w:after="40"/>
        <w:ind w:left="340"/>
      </w:pPr>
      <w:r>
        <w:rPr>
          <w:rFonts w:ascii="Calibri" w:hAnsi="Calibri"/>
          <w:color w:val="101820"/>
          <w:sz w:val="22"/>
        </w:rPr>
        <w:t>Email scheduling engine with 8 trigger types (welcome, drip_unlock, expiry_reminder, inactivity, session_reminder, certificate_issued, assignment_due, weekly_progress) and Markdown templates with variable interpolation</w:t>
      </w:r>
    </w:p>
    <w:p>
      <w:pPr>
        <w:pStyle w:val="ListBullet"/>
        <w:spacing w:line="312" w:lineRule="auto" w:after="40"/>
        <w:ind w:left="340"/>
      </w:pPr>
      <w:r>
        <w:rPr>
          <w:rFonts w:ascii="Calibri" w:hAnsi="Calibri"/>
          <w:color w:val="101820"/>
          <w:sz w:val="22"/>
        </w:rPr>
        <w:t>Audit logs with actor/action/target/timestamp for compliance</w:t>
      </w:r>
    </w:p>
    <w:p>
      <w:pPr>
        <w:pStyle w:val="ListBullet"/>
        <w:spacing w:line="312" w:lineRule="auto" w:after="40"/>
        <w:ind w:left="340"/>
      </w:pPr>
      <w:r>
        <w:rPr>
          <w:rFonts w:ascii="Calibri" w:hAnsi="Calibri"/>
          <w:color w:val="101820"/>
          <w:sz w:val="22"/>
        </w:rPr>
        <w:t>GDPR export bundle generation with 7-day expiry and download URL</w:t>
      </w:r>
    </w:p>
    <w:p>
      <w:pPr>
        <w:pStyle w:val="Heading2"/>
        <w:spacing w:before="360" w:after="160"/>
      </w:pPr>
      <w:r>
        <w:rPr>
          <w:rFonts w:ascii="Calibri" w:hAnsi="Calibri"/>
          <w:b/>
          <w:color w:val="059669"/>
          <w:sz w:val="30"/>
        </w:rPr>
        <w:t>2.3 Corporate &amp; Engagement</w:t>
      </w:r>
    </w:p>
    <w:p>
      <w:pPr>
        <w:pStyle w:val="ListBullet"/>
        <w:spacing w:line="312" w:lineRule="auto" w:after="40"/>
        <w:ind w:left="340"/>
      </w:pPr>
      <w:r>
        <w:rPr>
          <w:rFonts w:ascii="Calibri" w:hAnsi="Calibri"/>
          <w:color w:val="101820"/>
          <w:sz w:val="22"/>
        </w:rPr>
        <w:t>Corporate portal: company registration, domain-based employee matching, three-tier plans (Starter/Growth/Enterprise), skill-matrix dashboard with CSV export for hiring filters</w:t>
      </w:r>
    </w:p>
    <w:p>
      <w:pPr>
        <w:pStyle w:val="ListBullet"/>
        <w:spacing w:line="312" w:lineRule="auto" w:after="40"/>
        <w:ind w:left="340"/>
      </w:pPr>
      <w:r>
        <w:rPr>
          <w:rFonts w:ascii="Calibri" w:hAnsi="Calibri"/>
          <w:color w:val="101820"/>
          <w:sz w:val="22"/>
        </w:rPr>
        <w:t>Human tutor marketplace: vetted tutor profiles, hourly rates, availability status, 1:1 booking flow with calendar, payment terms (platform fee %, payout schedule)</w:t>
      </w:r>
    </w:p>
    <w:p>
      <w:pPr>
        <w:pStyle w:val="ListBullet"/>
        <w:spacing w:line="312" w:lineRule="auto" w:after="40"/>
        <w:ind w:left="340"/>
      </w:pPr>
      <w:r>
        <w:rPr>
          <w:rFonts w:ascii="Calibri" w:hAnsi="Calibri"/>
          <w:color w:val="101820"/>
          <w:sz w:val="22"/>
        </w:rPr>
        <w:t>Social layer: members directory, groups (study/cohort/tutor/regional/interest), direct messages, friendships, discussion posts with upvotes, announcements, lesson notes (private or shared)</w:t>
      </w:r>
    </w:p>
    <w:p>
      <w:pPr>
        <w:pStyle w:val="ListBullet"/>
        <w:spacing w:line="312" w:lineRule="auto" w:after="40"/>
        <w:ind w:left="340"/>
      </w:pPr>
      <w:r>
        <w:rPr>
          <w:rFonts w:ascii="Calibri" w:hAnsi="Calibri"/>
          <w:color w:val="101820"/>
          <w:sz w:val="22"/>
        </w:rPr>
        <w:t>Calendar with sessions, deadlines, live classes, reminders, meetings — filterable per user</w:t>
      </w:r>
    </w:p>
    <w:p>
      <w:pPr>
        <w:pStyle w:val="ListBullet"/>
        <w:spacing w:line="312" w:lineRule="auto" w:after="40"/>
        <w:ind w:left="340"/>
      </w:pPr>
      <w:r>
        <w:rPr>
          <w:rFonts w:ascii="Calibri" w:hAnsi="Calibri"/>
          <w:color w:val="101820"/>
          <w:sz w:val="22"/>
        </w:rPr>
        <w:t>Achievements: 4-tier badges (bronze/silver/gold/platinum), certificates with unique validation codes and gold/platinum templates</w:t>
      </w:r>
    </w:p>
    <w:p>
      <w:pPr>
        <w:pStyle w:val="ListBullet"/>
        <w:spacing w:line="312" w:lineRule="auto" w:after="40"/>
        <w:ind w:left="340"/>
      </w:pPr>
      <w:r>
        <w:rPr>
          <w:rFonts w:ascii="Calibri" w:hAnsi="Calibri"/>
          <w:color w:val="101820"/>
          <w:sz w:val="22"/>
        </w:rPr>
        <w:t>Notifications bell with 10 notification types (info/success/warning/error/course/session/social/system/announcement)</w:t>
      </w:r>
    </w:p>
    <w:p>
      <w:pPr>
        <w:pStyle w:val="ListBullet"/>
        <w:spacing w:line="312" w:lineRule="auto" w:after="40"/>
        <w:ind w:left="340"/>
      </w:pPr>
      <w:r>
        <w:rPr>
          <w:rFonts w:ascii="Calibri" w:hAnsi="Calibri"/>
          <w:color w:val="101820"/>
          <w:sz w:val="22"/>
        </w:rPr>
        <w:t>Multi-lingual UI (EN/ES/DE/JA/HI/FR) and multi-currency billing (USD/EUR/GBP/JPY/INR/AUD/CAD) with country-aware timezone handling</w:t>
      </w:r>
    </w:p>
    <w:p>
      <w:pPr>
        <w:pStyle w:val="ListBullet"/>
        <w:spacing w:line="312" w:lineRule="auto" w:after="40"/>
        <w:ind w:left="340"/>
      </w:pPr>
      <w:r>
        <w:rPr>
          <w:rFonts w:ascii="Calibri" w:hAnsi="Calibri"/>
          <w:color w:val="101820"/>
          <w:sz w:val="22"/>
        </w:rPr>
        <w:t>Social login (Google/LinkedIn/Facebook) and 2FA toggle for admins</w:t>
      </w:r>
    </w:p>
    <w:p>
      <w:r>
        <w:br w:type="page"/>
      </w:r>
    </w:p>
    <w:p>
      <w:pPr>
        <w:pStyle w:val="Heading1"/>
        <w:spacing w:before="480" w:after="240"/>
      </w:pPr>
      <w:r>
        <w:rPr>
          <w:rFonts w:ascii="Calibri" w:hAnsi="Calibri"/>
          <w:b/>
          <w:color w:val="101820"/>
          <w:sz w:val="40"/>
        </w:rPr>
        <w:t>3. Enterprise LMS Requirements — Gap Matrix</w:t>
      </w:r>
    </w:p>
    <w:p>
      <w:pPr>
        <w:spacing w:line="312" w:lineRule="auto" w:after="160"/>
        <w:ind w:firstLine="340"/>
        <w:jc w:val="both"/>
      </w:pPr>
      <w:r>
        <w:rPr>
          <w:rFonts w:ascii="Calibri" w:hAnsi="Calibri"/>
          <w:b w:val="0"/>
          <w:i w:val="0"/>
          <w:color w:val="101820"/>
          <w:sz w:val="22"/>
        </w:rPr>
        <w:t>The matrix below audits the current platform against 42 typical enterprise LMS requirements grouped into 10 categories. Status uses three values: BUILT (production-ready), PARTIAL (foundation exists but incomplete), and MISSING (not present). Notes explain what is needed to close each gap.</w:t>
      </w:r>
    </w:p>
    <w:p>
      <w:pPr>
        <w:pStyle w:val="Heading2"/>
        <w:spacing w:before="360" w:after="160"/>
      </w:pPr>
      <w:r>
        <w:rPr>
          <w:rFonts w:ascii="Calibri" w:hAnsi="Calibri"/>
          <w:b/>
          <w:color w:val="059669"/>
          <w:sz w:val="30"/>
        </w:rPr>
        <w:t>3.1 Identity, Access &amp; Security</w:t>
      </w:r>
    </w:p>
    <w:tbl>
      <w:tblPr>
        <w:tblW w:type="auto" w:w="0"/>
        <w:jc w:val="center"/>
        <w:tblLayout w:type="fixed"/>
        <w:tblLook w:firstColumn="1" w:firstRow="1" w:lastColumn="0" w:lastRow="0" w:noHBand="0" w:noVBand="1" w:val="04A0"/>
      </w:tblPr>
      <w:tblGrid>
        <w:gridCol w:w="3137"/>
        <w:gridCol w:w="3137"/>
        <w:gridCol w:w="3137"/>
      </w:tblGrid>
      <w:tr>
        <w:tc>
          <w:tcPr>
            <w:tcW w:type="dxa" w:w="3685"/>
            <w:vAlign w:val="center"/>
            <w:shd w:val="clear" w:color="auto" w:fill="F1F5F9"/>
            <w:tcBorders>
              <w:top w:val="single" w:sz="4" w:space="0" w:color="E2E8F0"/>
              <w:left w:val="single" w:sz="4" w:space="0" w:color="E2E8F0"/>
              <w:bottom w:val="single" w:sz="4" w:space="0" w:color="E2E8F0"/>
              <w:right w:val="single" w:sz="4" w:space="0" w:color="E2E8F0"/>
            </w:tcBorders>
          </w:tcPr>
          <w:p>
            <w:pPr>
              <w:jc w:val="left"/>
            </w:pPr>
            <w:r/>
            <w:r>
              <w:rPr>
                <w:rFonts w:ascii="Calibri" w:hAnsi="Calibri"/>
                <w:b/>
                <w:color w:val="101820"/>
                <w:sz w:val="20"/>
              </w:rPr>
              <w:t>Requirement</w:t>
            </w:r>
          </w:p>
        </w:tc>
        <w:tc>
          <w:tcPr>
            <w:tcW w:type="dxa" w:w="1417"/>
            <w:vAlign w:val="center"/>
            <w:shd w:val="clear" w:color="auto" w:fill="F1F5F9"/>
            <w:tcBorders>
              <w:top w:val="single" w:sz="4" w:space="0" w:color="E2E8F0"/>
              <w:left w:val="single" w:sz="4" w:space="0" w:color="E2E8F0"/>
              <w:bottom w:val="single" w:sz="4" w:space="0" w:color="E2E8F0"/>
              <w:right w:val="single" w:sz="4" w:space="0" w:color="E2E8F0"/>
            </w:tcBorders>
          </w:tcPr>
          <w:p>
            <w:pPr>
              <w:jc w:val="left"/>
            </w:pPr>
            <w:r/>
            <w:r>
              <w:rPr>
                <w:rFonts w:ascii="Calibri" w:hAnsi="Calibri"/>
                <w:b/>
                <w:color w:val="101820"/>
                <w:sz w:val="20"/>
              </w:rPr>
              <w:t>Status</w:t>
            </w:r>
          </w:p>
        </w:tc>
        <w:tc>
          <w:tcPr>
            <w:tcW w:type="dxa" w:w="4535"/>
            <w:vAlign w:val="center"/>
            <w:shd w:val="clear" w:color="auto" w:fill="F1F5F9"/>
            <w:tcBorders>
              <w:top w:val="single" w:sz="4" w:space="0" w:color="E2E8F0"/>
              <w:left w:val="single" w:sz="4" w:space="0" w:color="E2E8F0"/>
              <w:bottom w:val="single" w:sz="4" w:space="0" w:color="E2E8F0"/>
              <w:right w:val="single" w:sz="4" w:space="0" w:color="E2E8F0"/>
            </w:tcBorders>
          </w:tcPr>
          <w:p>
            <w:pPr>
              <w:jc w:val="left"/>
            </w:pPr>
            <w:r/>
            <w:r>
              <w:rPr>
                <w:rFonts w:ascii="Calibri" w:hAnsi="Calibri"/>
                <w:b/>
                <w:color w:val="101820"/>
                <w:sz w:val="20"/>
              </w:rPr>
              <w:t>Notes</w:t>
            </w:r>
          </w:p>
        </w:tc>
      </w:tr>
      <w:tr>
        <w:tc>
          <w:tcPr>
            <w:tcW w:type="dxa" w:w="3685"/>
            <w:vAlign w:val="center"/>
            <w:tcBorders>
              <w:top w:val="single" w:sz="4" w:space="0" w:color="E2E8F0"/>
              <w:left w:val="single" w:sz="4" w:space="0" w:color="E2E8F0"/>
              <w:bottom w:val="single" w:sz="4" w:space="0" w:color="E2E8F0"/>
              <w:right w:val="single" w:sz="4" w:space="0" w:color="E2E8F0"/>
            </w:tcBorders>
          </w:tcPr>
          <w:p>
            <w:r/>
            <w:r>
              <w:rPr>
                <w:rFonts w:ascii="Calibri" w:hAnsi="Calibri"/>
                <w:b/>
                <w:color w:val="101820"/>
                <w:sz w:val="20"/>
              </w:rPr>
              <w:t>Email + password authentication</w:t>
            </w:r>
          </w:p>
        </w:tc>
        <w:tc>
          <w:tcPr>
            <w:tcW w:type="dxa" w:w="1417"/>
            <w:vAlign w:val="center"/>
            <w:tcBorders>
              <w:top w:val="single" w:sz="4" w:space="0" w:color="E2E8F0"/>
              <w:left w:val="single" w:sz="4" w:space="0" w:color="E2E8F0"/>
              <w:bottom w:val="single" w:sz="4" w:space="0" w:color="E2E8F0"/>
              <w:right w:val="single" w:sz="4" w:space="0" w:color="E2E8F0"/>
            </w:tcBorders>
            <w:shd w:val="clear" w:color="auto" w:fill="ECFDF5"/>
          </w:tcPr>
          <w:p>
            <w:pPr>
              <w:jc w:val="center"/>
            </w:pPr>
            <w:r/>
            <w:r>
              <w:rPr>
                <w:rFonts w:ascii="Calibri" w:hAnsi="Calibri"/>
                <w:b/>
                <w:color w:val="059669"/>
                <w:sz w:val="20"/>
              </w:rPr>
              <w:t>✓ Built</w:t>
            </w:r>
          </w:p>
        </w:tc>
        <w:tc>
          <w:tcPr>
            <w:tcW w:type="dxa" w:w="4535"/>
            <w:vAlign w:val="center"/>
            <w:tcBorders>
              <w:top w:val="single" w:sz="4" w:space="0" w:color="E2E8F0"/>
              <w:left w:val="single" w:sz="4" w:space="0" w:color="E2E8F0"/>
              <w:bottom w:val="single" w:sz="4" w:space="0" w:color="E2E8F0"/>
              <w:right w:val="single" w:sz="4" w:space="0" w:color="E2E8F0"/>
            </w:tcBorders>
          </w:tcPr>
          <w:p>
            <w:r/>
            <w:r>
              <w:rPr>
                <w:rFonts w:ascii="Calibri" w:hAnsi="Calibri"/>
                <w:color w:val="101820"/>
                <w:sz w:val="20"/>
              </w:rPr>
              <w:t>Working in production; supports registration and login.</w:t>
            </w:r>
          </w:p>
        </w:tc>
      </w:tr>
      <w:tr>
        <w:tc>
          <w:tcPr>
            <w:tcW w:type="dxa" w:w="3685"/>
            <w:vAlign w:val="center"/>
            <w:tcBorders>
              <w:top w:val="single" w:sz="4" w:space="0" w:color="E2E8F0"/>
              <w:left w:val="single" w:sz="4" w:space="0" w:color="E2E8F0"/>
              <w:bottom w:val="single" w:sz="4" w:space="0" w:color="E2E8F0"/>
              <w:right w:val="single" w:sz="4" w:space="0" w:color="E2E8F0"/>
            </w:tcBorders>
          </w:tcPr>
          <w:p>
            <w:r/>
            <w:r>
              <w:rPr>
                <w:rFonts w:ascii="Calibri" w:hAnsi="Calibri"/>
                <w:b/>
                <w:color w:val="101820"/>
                <w:sz w:val="20"/>
              </w:rPr>
              <w:t>Social login (Google, LinkedIn, Facebook)</w:t>
            </w:r>
          </w:p>
        </w:tc>
        <w:tc>
          <w:tcPr>
            <w:tcW w:type="dxa" w:w="1417"/>
            <w:vAlign w:val="center"/>
            <w:tcBorders>
              <w:top w:val="single" w:sz="4" w:space="0" w:color="E2E8F0"/>
              <w:left w:val="single" w:sz="4" w:space="0" w:color="E2E8F0"/>
              <w:bottom w:val="single" w:sz="4" w:space="0" w:color="E2E8F0"/>
              <w:right w:val="single" w:sz="4" w:space="0" w:color="E2E8F0"/>
            </w:tcBorders>
            <w:shd w:val="clear" w:color="auto" w:fill="ECFDF5"/>
          </w:tcPr>
          <w:p>
            <w:pPr>
              <w:jc w:val="center"/>
            </w:pPr>
            <w:r/>
            <w:r>
              <w:rPr>
                <w:rFonts w:ascii="Calibri" w:hAnsi="Calibri"/>
                <w:b/>
                <w:color w:val="059669"/>
                <w:sz w:val="20"/>
              </w:rPr>
              <w:t>✓ Built</w:t>
            </w:r>
          </w:p>
        </w:tc>
        <w:tc>
          <w:tcPr>
            <w:tcW w:type="dxa" w:w="4535"/>
            <w:vAlign w:val="center"/>
            <w:tcBorders>
              <w:top w:val="single" w:sz="4" w:space="0" w:color="E2E8F0"/>
              <w:left w:val="single" w:sz="4" w:space="0" w:color="E2E8F0"/>
              <w:bottom w:val="single" w:sz="4" w:space="0" w:color="E2E8F0"/>
              <w:right w:val="single" w:sz="4" w:space="0" w:color="E2E8F0"/>
            </w:tcBorders>
          </w:tcPr>
          <w:p>
            <w:r/>
            <w:r>
              <w:rPr>
                <w:rFonts w:ascii="Calibri" w:hAnsi="Calibri"/>
                <w:color w:val="101820"/>
                <w:sz w:val="20"/>
              </w:rPr>
              <w:t>Simulated OAuth flow; needs real OAuth2 client IDs for production.</w:t>
            </w:r>
          </w:p>
        </w:tc>
      </w:tr>
      <w:tr>
        <w:tc>
          <w:tcPr>
            <w:tcW w:type="dxa" w:w="3685"/>
            <w:vAlign w:val="center"/>
            <w:tcBorders>
              <w:top w:val="single" w:sz="4" w:space="0" w:color="E2E8F0"/>
              <w:left w:val="single" w:sz="4" w:space="0" w:color="E2E8F0"/>
              <w:bottom w:val="single" w:sz="4" w:space="0" w:color="E2E8F0"/>
              <w:right w:val="single" w:sz="4" w:space="0" w:color="E2E8F0"/>
            </w:tcBorders>
          </w:tcPr>
          <w:p>
            <w:r/>
            <w:r>
              <w:rPr>
                <w:rFonts w:ascii="Calibri" w:hAnsi="Calibri"/>
                <w:b/>
                <w:color w:val="101820"/>
                <w:sz w:val="20"/>
              </w:rPr>
              <w:t>Single Sign-On (SAML 2.0 / OIDC)</w:t>
            </w:r>
          </w:p>
        </w:tc>
        <w:tc>
          <w:tcPr>
            <w:tcW w:type="dxa" w:w="1417"/>
            <w:vAlign w:val="center"/>
            <w:tcBorders>
              <w:top w:val="single" w:sz="4" w:space="0" w:color="E2E8F0"/>
              <w:left w:val="single" w:sz="4" w:space="0" w:color="E2E8F0"/>
              <w:bottom w:val="single" w:sz="4" w:space="0" w:color="E2E8F0"/>
              <w:right w:val="single" w:sz="4" w:space="0" w:color="E2E8F0"/>
            </w:tcBorders>
            <w:shd w:val="clear" w:color="auto" w:fill="FEE2E2"/>
          </w:tcPr>
          <w:p>
            <w:pPr>
              <w:jc w:val="center"/>
            </w:pPr>
            <w:r/>
            <w:r>
              <w:rPr>
                <w:rFonts w:ascii="Calibri" w:hAnsi="Calibri"/>
                <w:b/>
                <w:color w:val="DC2626"/>
                <w:sz w:val="20"/>
              </w:rPr>
              <w:t>✗ Missing</w:t>
            </w:r>
          </w:p>
        </w:tc>
        <w:tc>
          <w:tcPr>
            <w:tcW w:type="dxa" w:w="4535"/>
            <w:vAlign w:val="center"/>
            <w:tcBorders>
              <w:top w:val="single" w:sz="4" w:space="0" w:color="E2E8F0"/>
              <w:left w:val="single" w:sz="4" w:space="0" w:color="E2E8F0"/>
              <w:bottom w:val="single" w:sz="4" w:space="0" w:color="E2E8F0"/>
              <w:right w:val="single" w:sz="4" w:space="0" w:color="E2E8F0"/>
            </w:tcBorders>
          </w:tcPr>
          <w:p>
            <w:r/>
            <w:r>
              <w:rPr>
                <w:rFonts w:ascii="Calibri" w:hAnsi="Calibri"/>
                <w:color w:val="101820"/>
                <w:sz w:val="20"/>
              </w:rPr>
              <w:t>Critical for enterprise. Required by Okta, Azure AD, Google Workspace customers. Estimated 2-3 weeks.</w:t>
            </w:r>
          </w:p>
        </w:tc>
      </w:tr>
      <w:tr>
        <w:tc>
          <w:tcPr>
            <w:tcW w:type="dxa" w:w="3685"/>
            <w:vAlign w:val="center"/>
            <w:tcBorders>
              <w:top w:val="single" w:sz="4" w:space="0" w:color="E2E8F0"/>
              <w:left w:val="single" w:sz="4" w:space="0" w:color="E2E8F0"/>
              <w:bottom w:val="single" w:sz="4" w:space="0" w:color="E2E8F0"/>
              <w:right w:val="single" w:sz="4" w:space="0" w:color="E2E8F0"/>
            </w:tcBorders>
          </w:tcPr>
          <w:p>
            <w:r/>
            <w:r>
              <w:rPr>
                <w:rFonts w:ascii="Calibri" w:hAnsi="Calibri"/>
                <w:b/>
                <w:color w:val="101820"/>
                <w:sz w:val="20"/>
              </w:rPr>
              <w:t>Two-factor authentication (2FA)</w:t>
            </w:r>
          </w:p>
        </w:tc>
        <w:tc>
          <w:tcPr>
            <w:tcW w:type="dxa" w:w="1417"/>
            <w:vAlign w:val="center"/>
            <w:tcBorders>
              <w:top w:val="single" w:sz="4" w:space="0" w:color="E2E8F0"/>
              <w:left w:val="single" w:sz="4" w:space="0" w:color="E2E8F0"/>
              <w:bottom w:val="single" w:sz="4" w:space="0" w:color="E2E8F0"/>
              <w:right w:val="single" w:sz="4" w:space="0" w:color="E2E8F0"/>
            </w:tcBorders>
            <w:shd w:val="clear" w:color="auto" w:fill="FEF9C3"/>
          </w:tcPr>
          <w:p>
            <w:pPr>
              <w:jc w:val="center"/>
            </w:pPr>
            <w:r/>
            <w:r>
              <w:rPr>
                <w:rFonts w:ascii="Calibri" w:hAnsi="Calibri"/>
                <w:b/>
                <w:color w:val="CA8A04"/>
                <w:sz w:val="20"/>
              </w:rPr>
              <w:t>⚠ Partial</w:t>
            </w:r>
          </w:p>
        </w:tc>
        <w:tc>
          <w:tcPr>
            <w:tcW w:type="dxa" w:w="4535"/>
            <w:vAlign w:val="center"/>
            <w:tcBorders>
              <w:top w:val="single" w:sz="4" w:space="0" w:color="E2E8F0"/>
              <w:left w:val="single" w:sz="4" w:space="0" w:color="E2E8F0"/>
              <w:bottom w:val="single" w:sz="4" w:space="0" w:color="E2E8F0"/>
              <w:right w:val="single" w:sz="4" w:space="0" w:color="E2E8F0"/>
            </w:tcBorders>
          </w:tcPr>
          <w:p>
            <w:r/>
            <w:r>
              <w:rPr>
                <w:rFonts w:ascii="Calibri" w:hAnsi="Calibri"/>
                <w:color w:val="101820"/>
                <w:sz w:val="20"/>
              </w:rPr>
              <w:t>Toggle exists in user model but no TOTP/SMS implementation. Add authenticator-app flow.</w:t>
            </w:r>
          </w:p>
        </w:tc>
      </w:tr>
      <w:tr>
        <w:tc>
          <w:tcPr>
            <w:tcW w:type="dxa" w:w="3685"/>
            <w:vAlign w:val="center"/>
            <w:tcBorders>
              <w:top w:val="single" w:sz="4" w:space="0" w:color="E2E8F0"/>
              <w:left w:val="single" w:sz="4" w:space="0" w:color="E2E8F0"/>
              <w:bottom w:val="single" w:sz="4" w:space="0" w:color="E2E8F0"/>
              <w:right w:val="single" w:sz="4" w:space="0" w:color="E2E8F0"/>
            </w:tcBorders>
          </w:tcPr>
          <w:p>
            <w:r/>
            <w:r>
              <w:rPr>
                <w:rFonts w:ascii="Calibri" w:hAnsi="Calibri"/>
                <w:b/>
                <w:color w:val="101820"/>
                <w:sz w:val="20"/>
              </w:rPr>
              <w:t>Role-based access control (RBAC)</w:t>
            </w:r>
          </w:p>
        </w:tc>
        <w:tc>
          <w:tcPr>
            <w:tcW w:type="dxa" w:w="1417"/>
            <w:vAlign w:val="center"/>
            <w:tcBorders>
              <w:top w:val="single" w:sz="4" w:space="0" w:color="E2E8F0"/>
              <w:left w:val="single" w:sz="4" w:space="0" w:color="E2E8F0"/>
              <w:bottom w:val="single" w:sz="4" w:space="0" w:color="E2E8F0"/>
              <w:right w:val="single" w:sz="4" w:space="0" w:color="E2E8F0"/>
            </w:tcBorders>
            <w:shd w:val="clear" w:color="auto" w:fill="ECFDF5"/>
          </w:tcPr>
          <w:p>
            <w:pPr>
              <w:jc w:val="center"/>
            </w:pPr>
            <w:r/>
            <w:r>
              <w:rPr>
                <w:rFonts w:ascii="Calibri" w:hAnsi="Calibri"/>
                <w:b/>
                <w:color w:val="059669"/>
                <w:sz w:val="20"/>
              </w:rPr>
              <w:t>✓ Built</w:t>
            </w:r>
          </w:p>
        </w:tc>
        <w:tc>
          <w:tcPr>
            <w:tcW w:type="dxa" w:w="4535"/>
            <w:vAlign w:val="center"/>
            <w:tcBorders>
              <w:top w:val="single" w:sz="4" w:space="0" w:color="E2E8F0"/>
              <w:left w:val="single" w:sz="4" w:space="0" w:color="E2E8F0"/>
              <w:bottom w:val="single" w:sz="4" w:space="0" w:color="E2E8F0"/>
              <w:right w:val="single" w:sz="4" w:space="0" w:color="E2E8F0"/>
            </w:tcBorders>
          </w:tcPr>
          <w:p>
            <w:r/>
            <w:r>
              <w:rPr>
                <w:rFonts w:ascii="Calibri" w:hAnsi="Calibri"/>
                <w:color w:val="101820"/>
                <w:sz w:val="20"/>
              </w:rPr>
              <w:t>5 system roles + 22 permission keys; custom sub-roles supported.</w:t>
            </w:r>
          </w:p>
        </w:tc>
      </w:tr>
      <w:tr>
        <w:tc>
          <w:tcPr>
            <w:tcW w:type="dxa" w:w="3685"/>
            <w:vAlign w:val="center"/>
            <w:tcBorders>
              <w:top w:val="single" w:sz="4" w:space="0" w:color="E2E8F0"/>
              <w:left w:val="single" w:sz="4" w:space="0" w:color="E2E8F0"/>
              <w:bottom w:val="single" w:sz="4" w:space="0" w:color="E2E8F0"/>
              <w:right w:val="single" w:sz="4" w:space="0" w:color="E2E8F0"/>
            </w:tcBorders>
          </w:tcPr>
          <w:p>
            <w:r/>
            <w:r>
              <w:rPr>
                <w:rFonts w:ascii="Calibri" w:hAnsi="Calibri"/>
                <w:b/>
                <w:color w:val="101820"/>
                <w:sz w:val="20"/>
              </w:rPr>
              <w:t>Session timeout &amp; idle policy</w:t>
            </w:r>
          </w:p>
        </w:tc>
        <w:tc>
          <w:tcPr>
            <w:tcW w:type="dxa" w:w="1417"/>
            <w:vAlign w:val="center"/>
            <w:tcBorders>
              <w:top w:val="single" w:sz="4" w:space="0" w:color="E2E8F0"/>
              <w:left w:val="single" w:sz="4" w:space="0" w:color="E2E8F0"/>
              <w:bottom w:val="single" w:sz="4" w:space="0" w:color="E2E8F0"/>
              <w:right w:val="single" w:sz="4" w:space="0" w:color="E2E8F0"/>
            </w:tcBorders>
            <w:shd w:val="clear" w:color="auto" w:fill="FEE2E2"/>
          </w:tcPr>
          <w:p>
            <w:pPr>
              <w:jc w:val="center"/>
            </w:pPr>
            <w:r/>
            <w:r>
              <w:rPr>
                <w:rFonts w:ascii="Calibri" w:hAnsi="Calibri"/>
                <w:b/>
                <w:color w:val="DC2626"/>
                <w:sz w:val="20"/>
              </w:rPr>
              <w:t>✗ Missing</w:t>
            </w:r>
          </w:p>
        </w:tc>
        <w:tc>
          <w:tcPr>
            <w:tcW w:type="dxa" w:w="4535"/>
            <w:vAlign w:val="center"/>
            <w:tcBorders>
              <w:top w:val="single" w:sz="4" w:space="0" w:color="E2E8F0"/>
              <w:left w:val="single" w:sz="4" w:space="0" w:color="E2E8F0"/>
              <w:bottom w:val="single" w:sz="4" w:space="0" w:color="E2E8F0"/>
              <w:right w:val="single" w:sz="4" w:space="0" w:color="E2E8F0"/>
            </w:tcBorders>
          </w:tcPr>
          <w:p>
            <w:r/>
            <w:r>
              <w:rPr>
                <w:rFonts w:ascii="Calibri" w:hAnsi="Calibri"/>
                <w:color w:val="101820"/>
                <w:sz w:val="20"/>
              </w:rPr>
              <w:t>Enterprises require configurable idle timeout (e.g. 15-min) and force-logout.</w:t>
            </w:r>
          </w:p>
        </w:tc>
      </w:tr>
      <w:tr>
        <w:tc>
          <w:tcPr>
            <w:tcW w:type="dxa" w:w="3685"/>
            <w:vAlign w:val="center"/>
            <w:tcBorders>
              <w:top w:val="single" w:sz="4" w:space="0" w:color="E2E8F0"/>
              <w:left w:val="single" w:sz="4" w:space="0" w:color="E2E8F0"/>
              <w:bottom w:val="single" w:sz="4" w:space="0" w:color="E2E8F0"/>
              <w:right w:val="single" w:sz="4" w:space="0" w:color="E2E8F0"/>
            </w:tcBorders>
          </w:tcPr>
          <w:p>
            <w:r/>
            <w:r>
              <w:rPr>
                <w:rFonts w:ascii="Calibri" w:hAnsi="Calibri"/>
                <w:b/>
                <w:color w:val="101820"/>
                <w:sz w:val="20"/>
              </w:rPr>
              <w:t>Password policy (complexity, rotation, history)</w:t>
            </w:r>
          </w:p>
        </w:tc>
        <w:tc>
          <w:tcPr>
            <w:tcW w:type="dxa" w:w="1417"/>
            <w:vAlign w:val="center"/>
            <w:tcBorders>
              <w:top w:val="single" w:sz="4" w:space="0" w:color="E2E8F0"/>
              <w:left w:val="single" w:sz="4" w:space="0" w:color="E2E8F0"/>
              <w:bottom w:val="single" w:sz="4" w:space="0" w:color="E2E8F0"/>
              <w:right w:val="single" w:sz="4" w:space="0" w:color="E2E8F0"/>
            </w:tcBorders>
            <w:shd w:val="clear" w:color="auto" w:fill="FEE2E2"/>
          </w:tcPr>
          <w:p>
            <w:pPr>
              <w:jc w:val="center"/>
            </w:pPr>
            <w:r/>
            <w:r>
              <w:rPr>
                <w:rFonts w:ascii="Calibri" w:hAnsi="Calibri"/>
                <w:b/>
                <w:color w:val="DC2626"/>
                <w:sz w:val="20"/>
              </w:rPr>
              <w:t>✗ Missing</w:t>
            </w:r>
          </w:p>
        </w:tc>
        <w:tc>
          <w:tcPr>
            <w:tcW w:type="dxa" w:w="4535"/>
            <w:vAlign w:val="center"/>
            <w:tcBorders>
              <w:top w:val="single" w:sz="4" w:space="0" w:color="E2E8F0"/>
              <w:left w:val="single" w:sz="4" w:space="0" w:color="E2E8F0"/>
              <w:bottom w:val="single" w:sz="4" w:space="0" w:color="E2E8F0"/>
              <w:right w:val="single" w:sz="4" w:space="0" w:color="E2E8F0"/>
            </w:tcBorders>
          </w:tcPr>
          <w:p>
            <w:r/>
            <w:r>
              <w:rPr>
                <w:rFonts w:ascii="Calibri" w:hAnsi="Calibri"/>
                <w:color w:val="101820"/>
                <w:sz w:val="20"/>
              </w:rPr>
              <w:t>Add min-length, complexity, breach-detection (haveibeenpwned API), rotation policy.</w:t>
            </w:r>
          </w:p>
        </w:tc>
      </w:tr>
      <w:tr>
        <w:tc>
          <w:tcPr>
            <w:tcW w:type="dxa" w:w="3685"/>
            <w:vAlign w:val="center"/>
            <w:tcBorders>
              <w:top w:val="single" w:sz="4" w:space="0" w:color="E2E8F0"/>
              <w:left w:val="single" w:sz="4" w:space="0" w:color="E2E8F0"/>
              <w:bottom w:val="single" w:sz="4" w:space="0" w:color="E2E8F0"/>
              <w:right w:val="single" w:sz="4" w:space="0" w:color="E2E8F0"/>
            </w:tcBorders>
          </w:tcPr>
          <w:p>
            <w:r/>
            <w:r>
              <w:rPr>
                <w:rFonts w:ascii="Calibri" w:hAnsi="Calibri"/>
                <w:b/>
                <w:color w:val="101820"/>
                <w:sz w:val="20"/>
              </w:rPr>
              <w:t>Audit log retention (1-year SOX/ISO 27001)</w:t>
            </w:r>
          </w:p>
        </w:tc>
        <w:tc>
          <w:tcPr>
            <w:tcW w:type="dxa" w:w="1417"/>
            <w:vAlign w:val="center"/>
            <w:tcBorders>
              <w:top w:val="single" w:sz="4" w:space="0" w:color="E2E8F0"/>
              <w:left w:val="single" w:sz="4" w:space="0" w:color="E2E8F0"/>
              <w:bottom w:val="single" w:sz="4" w:space="0" w:color="E2E8F0"/>
              <w:right w:val="single" w:sz="4" w:space="0" w:color="E2E8F0"/>
            </w:tcBorders>
            <w:shd w:val="clear" w:color="auto" w:fill="FEF9C3"/>
          </w:tcPr>
          <w:p>
            <w:pPr>
              <w:jc w:val="center"/>
            </w:pPr>
            <w:r/>
            <w:r>
              <w:rPr>
                <w:rFonts w:ascii="Calibri" w:hAnsi="Calibri"/>
                <w:b/>
                <w:color w:val="CA8A04"/>
                <w:sz w:val="20"/>
              </w:rPr>
              <w:t>⚠ Partial</w:t>
            </w:r>
          </w:p>
        </w:tc>
        <w:tc>
          <w:tcPr>
            <w:tcW w:type="dxa" w:w="4535"/>
            <w:vAlign w:val="center"/>
            <w:tcBorders>
              <w:top w:val="single" w:sz="4" w:space="0" w:color="E2E8F0"/>
              <w:left w:val="single" w:sz="4" w:space="0" w:color="E2E8F0"/>
              <w:bottom w:val="single" w:sz="4" w:space="0" w:color="E2E8F0"/>
              <w:right w:val="single" w:sz="4" w:space="0" w:color="E2E8F0"/>
            </w:tcBorders>
          </w:tcPr>
          <w:p>
            <w:r/>
            <w:r>
              <w:rPr>
                <w:rFonts w:ascii="Calibri" w:hAnsi="Calibri"/>
                <w:color w:val="101820"/>
                <w:sz w:val="20"/>
              </w:rPr>
              <w:t>Audit log UI exists; no retention policy or immutable storage.</w:t>
            </w:r>
          </w:p>
        </w:tc>
      </w:tr>
    </w:tbl>
    <w:p>
      <w:pPr>
        <w:spacing w:after="160"/>
      </w:pPr>
    </w:p>
    <w:p>
      <w:pPr>
        <w:pStyle w:val="Heading2"/>
        <w:spacing w:before="360" w:after="160"/>
      </w:pPr>
      <w:r>
        <w:rPr>
          <w:rFonts w:ascii="Calibri" w:hAnsi="Calibri"/>
          <w:b/>
          <w:color w:val="059669"/>
          <w:sz w:val="30"/>
        </w:rPr>
        <w:t>3.2 Content Authoring &amp; Interoperability</w:t>
      </w:r>
    </w:p>
    <w:tbl>
      <w:tblPr>
        <w:tblW w:type="auto" w:w="0"/>
        <w:jc w:val="center"/>
        <w:tblLayout w:type="fixed"/>
        <w:tblLook w:firstColumn="1" w:firstRow="1" w:lastColumn="0" w:lastRow="0" w:noHBand="0" w:noVBand="1" w:val="04A0"/>
      </w:tblPr>
      <w:tblGrid>
        <w:gridCol w:w="3137"/>
        <w:gridCol w:w="3137"/>
        <w:gridCol w:w="3137"/>
      </w:tblGrid>
      <w:tr>
        <w:tc>
          <w:tcPr>
            <w:tcW w:type="dxa" w:w="3685"/>
            <w:vAlign w:val="center"/>
            <w:shd w:val="clear" w:color="auto" w:fill="F1F5F9"/>
            <w:tcBorders>
              <w:top w:val="single" w:sz="4" w:space="0" w:color="E2E8F0"/>
              <w:left w:val="single" w:sz="4" w:space="0" w:color="E2E8F0"/>
              <w:bottom w:val="single" w:sz="4" w:space="0" w:color="E2E8F0"/>
              <w:right w:val="single" w:sz="4" w:space="0" w:color="E2E8F0"/>
            </w:tcBorders>
          </w:tcPr>
          <w:p>
            <w:pPr>
              <w:jc w:val="left"/>
            </w:pPr>
            <w:r/>
            <w:r>
              <w:rPr>
                <w:rFonts w:ascii="Calibri" w:hAnsi="Calibri"/>
                <w:b/>
                <w:color w:val="101820"/>
                <w:sz w:val="20"/>
              </w:rPr>
              <w:t>Requirement</w:t>
            </w:r>
          </w:p>
        </w:tc>
        <w:tc>
          <w:tcPr>
            <w:tcW w:type="dxa" w:w="1417"/>
            <w:vAlign w:val="center"/>
            <w:shd w:val="clear" w:color="auto" w:fill="F1F5F9"/>
            <w:tcBorders>
              <w:top w:val="single" w:sz="4" w:space="0" w:color="E2E8F0"/>
              <w:left w:val="single" w:sz="4" w:space="0" w:color="E2E8F0"/>
              <w:bottom w:val="single" w:sz="4" w:space="0" w:color="E2E8F0"/>
              <w:right w:val="single" w:sz="4" w:space="0" w:color="E2E8F0"/>
            </w:tcBorders>
          </w:tcPr>
          <w:p>
            <w:pPr>
              <w:jc w:val="left"/>
            </w:pPr>
            <w:r/>
            <w:r>
              <w:rPr>
                <w:rFonts w:ascii="Calibri" w:hAnsi="Calibri"/>
                <w:b/>
                <w:color w:val="101820"/>
                <w:sz w:val="20"/>
              </w:rPr>
              <w:t>Status</w:t>
            </w:r>
          </w:p>
        </w:tc>
        <w:tc>
          <w:tcPr>
            <w:tcW w:type="dxa" w:w="4535"/>
            <w:vAlign w:val="center"/>
            <w:shd w:val="clear" w:color="auto" w:fill="F1F5F9"/>
            <w:tcBorders>
              <w:top w:val="single" w:sz="4" w:space="0" w:color="E2E8F0"/>
              <w:left w:val="single" w:sz="4" w:space="0" w:color="E2E8F0"/>
              <w:bottom w:val="single" w:sz="4" w:space="0" w:color="E2E8F0"/>
              <w:right w:val="single" w:sz="4" w:space="0" w:color="E2E8F0"/>
            </w:tcBorders>
          </w:tcPr>
          <w:p>
            <w:pPr>
              <w:jc w:val="left"/>
            </w:pPr>
            <w:r/>
            <w:r>
              <w:rPr>
                <w:rFonts w:ascii="Calibri" w:hAnsi="Calibri"/>
                <w:b/>
                <w:color w:val="101820"/>
                <w:sz w:val="20"/>
              </w:rPr>
              <w:t>Notes</w:t>
            </w:r>
          </w:p>
        </w:tc>
      </w:tr>
      <w:tr>
        <w:tc>
          <w:tcPr>
            <w:tcW w:type="dxa" w:w="3685"/>
            <w:vAlign w:val="center"/>
            <w:tcBorders>
              <w:top w:val="single" w:sz="4" w:space="0" w:color="E2E8F0"/>
              <w:left w:val="single" w:sz="4" w:space="0" w:color="E2E8F0"/>
              <w:bottom w:val="single" w:sz="4" w:space="0" w:color="E2E8F0"/>
              <w:right w:val="single" w:sz="4" w:space="0" w:color="E2E8F0"/>
            </w:tcBorders>
          </w:tcPr>
          <w:p>
            <w:r/>
            <w:r>
              <w:rPr>
                <w:rFonts w:ascii="Calibri" w:hAnsi="Calibri"/>
                <w:b/>
                <w:color w:val="101820"/>
                <w:sz w:val="20"/>
              </w:rPr>
              <w:t>Built-in lesson authoring (steps, code, quiz)</w:t>
            </w:r>
          </w:p>
        </w:tc>
        <w:tc>
          <w:tcPr>
            <w:tcW w:type="dxa" w:w="1417"/>
            <w:vAlign w:val="center"/>
            <w:tcBorders>
              <w:top w:val="single" w:sz="4" w:space="0" w:color="E2E8F0"/>
              <w:left w:val="single" w:sz="4" w:space="0" w:color="E2E8F0"/>
              <w:bottom w:val="single" w:sz="4" w:space="0" w:color="E2E8F0"/>
              <w:right w:val="single" w:sz="4" w:space="0" w:color="E2E8F0"/>
            </w:tcBorders>
            <w:shd w:val="clear" w:color="auto" w:fill="ECFDF5"/>
          </w:tcPr>
          <w:p>
            <w:pPr>
              <w:jc w:val="center"/>
            </w:pPr>
            <w:r/>
            <w:r>
              <w:rPr>
                <w:rFonts w:ascii="Calibri" w:hAnsi="Calibri"/>
                <w:b/>
                <w:color w:val="059669"/>
                <w:sz w:val="20"/>
              </w:rPr>
              <w:t>✓ Built</w:t>
            </w:r>
          </w:p>
        </w:tc>
        <w:tc>
          <w:tcPr>
            <w:tcW w:type="dxa" w:w="4535"/>
            <w:vAlign w:val="center"/>
            <w:tcBorders>
              <w:top w:val="single" w:sz="4" w:space="0" w:color="E2E8F0"/>
              <w:left w:val="single" w:sz="4" w:space="0" w:color="E2E8F0"/>
              <w:bottom w:val="single" w:sz="4" w:space="0" w:color="E2E8F0"/>
              <w:right w:val="single" w:sz="4" w:space="0" w:color="E2E8F0"/>
            </w:tcBorders>
          </w:tcPr>
          <w:p>
            <w:r/>
            <w:r>
              <w:rPr>
                <w:rFonts w:ascii="Calibri" w:hAnsi="Calibri"/>
                <w:color w:val="101820"/>
                <w:sz w:val="20"/>
              </w:rPr>
              <w:t>Lessons authored in TypeScript data files; non-technical authors cannot edit.</w:t>
            </w:r>
          </w:p>
        </w:tc>
      </w:tr>
      <w:tr>
        <w:tc>
          <w:tcPr>
            <w:tcW w:type="dxa" w:w="3685"/>
            <w:vAlign w:val="center"/>
            <w:tcBorders>
              <w:top w:val="single" w:sz="4" w:space="0" w:color="E2E8F0"/>
              <w:left w:val="single" w:sz="4" w:space="0" w:color="E2E8F0"/>
              <w:bottom w:val="single" w:sz="4" w:space="0" w:color="E2E8F0"/>
              <w:right w:val="single" w:sz="4" w:space="0" w:color="E2E8F0"/>
            </w:tcBorders>
          </w:tcPr>
          <w:p>
            <w:r/>
            <w:r>
              <w:rPr>
                <w:rFonts w:ascii="Calibri" w:hAnsi="Calibri"/>
                <w:b/>
                <w:color w:val="101820"/>
                <w:sz w:val="20"/>
              </w:rPr>
              <w:t>WYSIWYG content editor for tutors/admins</w:t>
            </w:r>
          </w:p>
        </w:tc>
        <w:tc>
          <w:tcPr>
            <w:tcW w:type="dxa" w:w="1417"/>
            <w:vAlign w:val="center"/>
            <w:tcBorders>
              <w:top w:val="single" w:sz="4" w:space="0" w:color="E2E8F0"/>
              <w:left w:val="single" w:sz="4" w:space="0" w:color="E2E8F0"/>
              <w:bottom w:val="single" w:sz="4" w:space="0" w:color="E2E8F0"/>
              <w:right w:val="single" w:sz="4" w:space="0" w:color="E2E8F0"/>
            </w:tcBorders>
            <w:shd w:val="clear" w:color="auto" w:fill="FEE2E2"/>
          </w:tcPr>
          <w:p>
            <w:pPr>
              <w:jc w:val="center"/>
            </w:pPr>
            <w:r/>
            <w:r>
              <w:rPr>
                <w:rFonts w:ascii="Calibri" w:hAnsi="Calibri"/>
                <w:b/>
                <w:color w:val="DC2626"/>
                <w:sz w:val="20"/>
              </w:rPr>
              <w:t>✗ Missing</w:t>
            </w:r>
          </w:p>
        </w:tc>
        <w:tc>
          <w:tcPr>
            <w:tcW w:type="dxa" w:w="4535"/>
            <w:vAlign w:val="center"/>
            <w:tcBorders>
              <w:top w:val="single" w:sz="4" w:space="0" w:color="E2E8F0"/>
              <w:left w:val="single" w:sz="4" w:space="0" w:color="E2E8F0"/>
              <w:bottom w:val="single" w:sz="4" w:space="0" w:color="E2E8F0"/>
              <w:right w:val="single" w:sz="4" w:space="0" w:color="E2E8F0"/>
            </w:tcBorders>
          </w:tcPr>
          <w:p>
            <w:r/>
            <w:r>
              <w:rPr>
                <w:rFonts w:ascii="Calibri" w:hAnsi="Calibri"/>
                <w:color w:val="101820"/>
                <w:sz w:val="20"/>
              </w:rPr>
              <w:t>Add a rich-text editor (TipTap/ProseMirror) so non-engineers can create lessons.</w:t>
            </w:r>
          </w:p>
        </w:tc>
      </w:tr>
      <w:tr>
        <w:tc>
          <w:tcPr>
            <w:tcW w:type="dxa" w:w="3685"/>
            <w:vAlign w:val="center"/>
            <w:tcBorders>
              <w:top w:val="single" w:sz="4" w:space="0" w:color="E2E8F0"/>
              <w:left w:val="single" w:sz="4" w:space="0" w:color="E2E8F0"/>
              <w:bottom w:val="single" w:sz="4" w:space="0" w:color="E2E8F0"/>
              <w:right w:val="single" w:sz="4" w:space="0" w:color="E2E8F0"/>
            </w:tcBorders>
          </w:tcPr>
          <w:p>
            <w:r/>
            <w:r>
              <w:rPr>
                <w:rFonts w:ascii="Calibri" w:hAnsi="Calibri"/>
                <w:b/>
                <w:color w:val="101820"/>
                <w:sz w:val="20"/>
              </w:rPr>
              <w:t>SCORM 1.2 / 2004 import</w:t>
            </w:r>
          </w:p>
        </w:tc>
        <w:tc>
          <w:tcPr>
            <w:tcW w:type="dxa" w:w="1417"/>
            <w:vAlign w:val="center"/>
            <w:tcBorders>
              <w:top w:val="single" w:sz="4" w:space="0" w:color="E2E8F0"/>
              <w:left w:val="single" w:sz="4" w:space="0" w:color="E2E8F0"/>
              <w:bottom w:val="single" w:sz="4" w:space="0" w:color="E2E8F0"/>
              <w:right w:val="single" w:sz="4" w:space="0" w:color="E2E8F0"/>
            </w:tcBorders>
            <w:shd w:val="clear" w:color="auto" w:fill="FEE2E2"/>
          </w:tcPr>
          <w:p>
            <w:pPr>
              <w:jc w:val="center"/>
            </w:pPr>
            <w:r/>
            <w:r>
              <w:rPr>
                <w:rFonts w:ascii="Calibri" w:hAnsi="Calibri"/>
                <w:b/>
                <w:color w:val="DC2626"/>
                <w:sz w:val="20"/>
              </w:rPr>
              <w:t>✗ Missing</w:t>
            </w:r>
          </w:p>
        </w:tc>
        <w:tc>
          <w:tcPr>
            <w:tcW w:type="dxa" w:w="4535"/>
            <w:vAlign w:val="center"/>
            <w:tcBorders>
              <w:top w:val="single" w:sz="4" w:space="0" w:color="E2E8F0"/>
              <w:left w:val="single" w:sz="4" w:space="0" w:color="E2E8F0"/>
              <w:bottom w:val="single" w:sz="4" w:space="0" w:color="E2E8F0"/>
              <w:right w:val="single" w:sz="4" w:space="0" w:color="E2E8F0"/>
            </w:tcBorders>
          </w:tcPr>
          <w:p>
            <w:r/>
            <w:r>
              <w:rPr>
                <w:rFonts w:ascii="Calibri" w:hAnsi="Calibri"/>
                <w:color w:val="101820"/>
                <w:sz w:val="20"/>
              </w:rPr>
              <w:t>Critical for enterprise. Unlocks thousands of off-the-shelf content libraries. Est. 3-4 weeks.</w:t>
            </w:r>
          </w:p>
        </w:tc>
      </w:tr>
      <w:tr>
        <w:tc>
          <w:tcPr>
            <w:tcW w:type="dxa" w:w="3685"/>
            <w:vAlign w:val="center"/>
            <w:tcBorders>
              <w:top w:val="single" w:sz="4" w:space="0" w:color="E2E8F0"/>
              <w:left w:val="single" w:sz="4" w:space="0" w:color="E2E8F0"/>
              <w:bottom w:val="single" w:sz="4" w:space="0" w:color="E2E8F0"/>
              <w:right w:val="single" w:sz="4" w:space="0" w:color="E2E8F0"/>
            </w:tcBorders>
          </w:tcPr>
          <w:p>
            <w:r/>
            <w:r>
              <w:rPr>
                <w:rFonts w:ascii="Calibri" w:hAnsi="Calibri"/>
                <w:b/>
                <w:color w:val="101820"/>
                <w:sz w:val="20"/>
              </w:rPr>
              <w:t>xAPI / Tin Can statement tracking</w:t>
            </w:r>
          </w:p>
        </w:tc>
        <w:tc>
          <w:tcPr>
            <w:tcW w:type="dxa" w:w="1417"/>
            <w:vAlign w:val="center"/>
            <w:tcBorders>
              <w:top w:val="single" w:sz="4" w:space="0" w:color="E2E8F0"/>
              <w:left w:val="single" w:sz="4" w:space="0" w:color="E2E8F0"/>
              <w:bottom w:val="single" w:sz="4" w:space="0" w:color="E2E8F0"/>
              <w:right w:val="single" w:sz="4" w:space="0" w:color="E2E8F0"/>
            </w:tcBorders>
            <w:shd w:val="clear" w:color="auto" w:fill="FEE2E2"/>
          </w:tcPr>
          <w:p>
            <w:pPr>
              <w:jc w:val="center"/>
            </w:pPr>
            <w:r/>
            <w:r>
              <w:rPr>
                <w:rFonts w:ascii="Calibri" w:hAnsi="Calibri"/>
                <w:b/>
                <w:color w:val="DC2626"/>
                <w:sz w:val="20"/>
              </w:rPr>
              <w:t>✗ Missing</w:t>
            </w:r>
          </w:p>
        </w:tc>
        <w:tc>
          <w:tcPr>
            <w:tcW w:type="dxa" w:w="4535"/>
            <w:vAlign w:val="center"/>
            <w:tcBorders>
              <w:top w:val="single" w:sz="4" w:space="0" w:color="E2E8F0"/>
              <w:left w:val="single" w:sz="4" w:space="0" w:color="E2E8F0"/>
              <w:bottom w:val="single" w:sz="4" w:space="0" w:color="E2E8F0"/>
              <w:right w:val="single" w:sz="4" w:space="0" w:color="E2E8F0"/>
            </w:tcBorders>
          </w:tcPr>
          <w:p>
            <w:r/>
            <w:r>
              <w:rPr>
                <w:rFonts w:ascii="Calibri" w:hAnsi="Calibri"/>
                <w:color w:val="101820"/>
                <w:sz w:val="20"/>
              </w:rPr>
              <w:t>Companion to SCORM; lets enterprises send learning records to an LRS. Est. 2 weeks.</w:t>
            </w:r>
          </w:p>
        </w:tc>
      </w:tr>
      <w:tr>
        <w:tc>
          <w:tcPr>
            <w:tcW w:type="dxa" w:w="3685"/>
            <w:vAlign w:val="center"/>
            <w:tcBorders>
              <w:top w:val="single" w:sz="4" w:space="0" w:color="E2E8F0"/>
              <w:left w:val="single" w:sz="4" w:space="0" w:color="E2E8F0"/>
              <w:bottom w:val="single" w:sz="4" w:space="0" w:color="E2E8F0"/>
              <w:right w:val="single" w:sz="4" w:space="0" w:color="E2E8F0"/>
            </w:tcBorders>
          </w:tcPr>
          <w:p>
            <w:r/>
            <w:r>
              <w:rPr>
                <w:rFonts w:ascii="Calibri" w:hAnsi="Calibri"/>
                <w:b/>
                <w:color w:val="101820"/>
                <w:sz w:val="20"/>
              </w:rPr>
              <w:t>LTI 1.3 / Advantage integration</w:t>
            </w:r>
          </w:p>
        </w:tc>
        <w:tc>
          <w:tcPr>
            <w:tcW w:type="dxa" w:w="1417"/>
            <w:vAlign w:val="center"/>
            <w:tcBorders>
              <w:top w:val="single" w:sz="4" w:space="0" w:color="E2E8F0"/>
              <w:left w:val="single" w:sz="4" w:space="0" w:color="E2E8F0"/>
              <w:bottom w:val="single" w:sz="4" w:space="0" w:color="E2E8F0"/>
              <w:right w:val="single" w:sz="4" w:space="0" w:color="E2E8F0"/>
            </w:tcBorders>
            <w:shd w:val="clear" w:color="auto" w:fill="FEE2E2"/>
          </w:tcPr>
          <w:p>
            <w:pPr>
              <w:jc w:val="center"/>
            </w:pPr>
            <w:r/>
            <w:r>
              <w:rPr>
                <w:rFonts w:ascii="Calibri" w:hAnsi="Calibri"/>
                <w:b/>
                <w:color w:val="DC2626"/>
                <w:sz w:val="20"/>
              </w:rPr>
              <w:t>✗ Missing</w:t>
            </w:r>
          </w:p>
        </w:tc>
        <w:tc>
          <w:tcPr>
            <w:tcW w:type="dxa" w:w="4535"/>
            <w:vAlign w:val="center"/>
            <w:tcBorders>
              <w:top w:val="single" w:sz="4" w:space="0" w:color="E2E8F0"/>
              <w:left w:val="single" w:sz="4" w:space="0" w:color="E2E8F0"/>
              <w:bottom w:val="single" w:sz="4" w:space="0" w:color="E2E8F0"/>
              <w:right w:val="single" w:sz="4" w:space="0" w:color="E2E8F0"/>
            </w:tcBorders>
          </w:tcPr>
          <w:p>
            <w:r/>
            <w:r>
              <w:rPr>
                <w:rFonts w:ascii="Calibri" w:hAnsi="Calibri"/>
                <w:color w:val="101820"/>
                <w:sz w:val="20"/>
              </w:rPr>
              <w:t>Required for higher-ed customers (Canvas, Blackboard, Moodle). Est. 2 weeks.</w:t>
            </w:r>
          </w:p>
        </w:tc>
      </w:tr>
      <w:tr>
        <w:tc>
          <w:tcPr>
            <w:tcW w:type="dxa" w:w="3685"/>
            <w:vAlign w:val="center"/>
            <w:tcBorders>
              <w:top w:val="single" w:sz="4" w:space="0" w:color="E2E8F0"/>
              <w:left w:val="single" w:sz="4" w:space="0" w:color="E2E8F0"/>
              <w:bottom w:val="single" w:sz="4" w:space="0" w:color="E2E8F0"/>
              <w:right w:val="single" w:sz="4" w:space="0" w:color="E2E8F0"/>
            </w:tcBorders>
          </w:tcPr>
          <w:p>
            <w:r/>
            <w:r>
              <w:rPr>
                <w:rFonts w:ascii="Calibri" w:hAnsi="Calibri"/>
                <w:b/>
                <w:color w:val="101820"/>
                <w:sz w:val="20"/>
              </w:rPr>
              <w:t>Video upload + transcoding</w:t>
            </w:r>
          </w:p>
        </w:tc>
        <w:tc>
          <w:tcPr>
            <w:tcW w:type="dxa" w:w="1417"/>
            <w:vAlign w:val="center"/>
            <w:tcBorders>
              <w:top w:val="single" w:sz="4" w:space="0" w:color="E2E8F0"/>
              <w:left w:val="single" w:sz="4" w:space="0" w:color="E2E8F0"/>
              <w:bottom w:val="single" w:sz="4" w:space="0" w:color="E2E8F0"/>
              <w:right w:val="single" w:sz="4" w:space="0" w:color="E2E8F0"/>
            </w:tcBorders>
            <w:shd w:val="clear" w:color="auto" w:fill="FEF9C3"/>
          </w:tcPr>
          <w:p>
            <w:pPr>
              <w:jc w:val="center"/>
            </w:pPr>
            <w:r/>
            <w:r>
              <w:rPr>
                <w:rFonts w:ascii="Calibri" w:hAnsi="Calibri"/>
                <w:b/>
                <w:color w:val="CA8A04"/>
                <w:sz w:val="20"/>
              </w:rPr>
              <w:t>⚠ Partial</w:t>
            </w:r>
          </w:p>
        </w:tc>
        <w:tc>
          <w:tcPr>
            <w:tcW w:type="dxa" w:w="4535"/>
            <w:vAlign w:val="center"/>
            <w:tcBorders>
              <w:top w:val="single" w:sz="4" w:space="0" w:color="E2E8F0"/>
              <w:left w:val="single" w:sz="4" w:space="0" w:color="E2E8F0"/>
              <w:bottom w:val="single" w:sz="4" w:space="0" w:color="E2E8F0"/>
              <w:right w:val="single" w:sz="4" w:space="0" w:color="E2E8F0"/>
            </w:tcBorders>
          </w:tcPr>
          <w:p>
            <w:r/>
            <w:r>
              <w:rPr>
                <w:rFonts w:ascii="Calibri" w:hAnsi="Calibri"/>
                <w:color w:val="101820"/>
                <w:sz w:val="20"/>
              </w:rPr>
              <w:t>Currently uses external SAMPLE_VIDEO constants; need upload to S3/Cloudflare + HLS transcoding.</w:t>
            </w:r>
          </w:p>
        </w:tc>
      </w:tr>
      <w:tr>
        <w:tc>
          <w:tcPr>
            <w:tcW w:type="dxa" w:w="3685"/>
            <w:vAlign w:val="center"/>
            <w:tcBorders>
              <w:top w:val="single" w:sz="4" w:space="0" w:color="E2E8F0"/>
              <w:left w:val="single" w:sz="4" w:space="0" w:color="E2E8F0"/>
              <w:bottom w:val="single" w:sz="4" w:space="0" w:color="E2E8F0"/>
              <w:right w:val="single" w:sz="4" w:space="0" w:color="E2E8F0"/>
            </w:tcBorders>
          </w:tcPr>
          <w:p>
            <w:r/>
            <w:r>
              <w:rPr>
                <w:rFonts w:ascii="Calibri" w:hAnsi="Calibri"/>
                <w:b/>
                <w:color w:val="101820"/>
                <w:sz w:val="20"/>
              </w:rPr>
              <w:t>Subtitle/caption management (VTT)</w:t>
            </w:r>
          </w:p>
        </w:tc>
        <w:tc>
          <w:tcPr>
            <w:tcW w:type="dxa" w:w="1417"/>
            <w:vAlign w:val="center"/>
            <w:tcBorders>
              <w:top w:val="single" w:sz="4" w:space="0" w:color="E2E8F0"/>
              <w:left w:val="single" w:sz="4" w:space="0" w:color="E2E8F0"/>
              <w:bottom w:val="single" w:sz="4" w:space="0" w:color="E2E8F0"/>
              <w:right w:val="single" w:sz="4" w:space="0" w:color="E2E8F0"/>
            </w:tcBorders>
            <w:shd w:val="clear" w:color="auto" w:fill="FEE2E2"/>
          </w:tcPr>
          <w:p>
            <w:pPr>
              <w:jc w:val="center"/>
            </w:pPr>
            <w:r/>
            <w:r>
              <w:rPr>
                <w:rFonts w:ascii="Calibri" w:hAnsi="Calibri"/>
                <w:b/>
                <w:color w:val="DC2626"/>
                <w:sz w:val="20"/>
              </w:rPr>
              <w:t>✗ Missing</w:t>
            </w:r>
          </w:p>
        </w:tc>
        <w:tc>
          <w:tcPr>
            <w:tcW w:type="dxa" w:w="4535"/>
            <w:vAlign w:val="center"/>
            <w:tcBorders>
              <w:top w:val="single" w:sz="4" w:space="0" w:color="E2E8F0"/>
              <w:left w:val="single" w:sz="4" w:space="0" w:color="E2E8F0"/>
              <w:bottom w:val="single" w:sz="4" w:space="0" w:color="E2E8F0"/>
              <w:right w:val="single" w:sz="4" w:space="0" w:color="E2E8F0"/>
            </w:tcBorders>
          </w:tcPr>
          <w:p>
            <w:r/>
            <w:r>
              <w:rPr>
                <w:rFonts w:ascii="Calibri" w:hAnsi="Calibri"/>
                <w:color w:val="101820"/>
                <w:sz w:val="20"/>
              </w:rPr>
              <w:t>WCAG 2.1 AA requires captions on all video content.</w:t>
            </w:r>
          </w:p>
        </w:tc>
      </w:tr>
      <w:tr>
        <w:tc>
          <w:tcPr>
            <w:tcW w:type="dxa" w:w="3685"/>
            <w:vAlign w:val="center"/>
            <w:tcBorders>
              <w:top w:val="single" w:sz="4" w:space="0" w:color="E2E8F0"/>
              <w:left w:val="single" w:sz="4" w:space="0" w:color="E2E8F0"/>
              <w:bottom w:val="single" w:sz="4" w:space="0" w:color="E2E8F0"/>
              <w:right w:val="single" w:sz="4" w:space="0" w:color="E2E8F0"/>
            </w:tcBorders>
          </w:tcPr>
          <w:p>
            <w:r/>
            <w:r>
              <w:rPr>
                <w:rFonts w:ascii="Calibri" w:hAnsi="Calibri"/>
                <w:b/>
                <w:color w:val="101820"/>
                <w:sz w:val="20"/>
              </w:rPr>
              <w:t>Content versioning &amp; rollback</w:t>
            </w:r>
          </w:p>
        </w:tc>
        <w:tc>
          <w:tcPr>
            <w:tcW w:type="dxa" w:w="1417"/>
            <w:vAlign w:val="center"/>
            <w:tcBorders>
              <w:top w:val="single" w:sz="4" w:space="0" w:color="E2E8F0"/>
              <w:left w:val="single" w:sz="4" w:space="0" w:color="E2E8F0"/>
              <w:bottom w:val="single" w:sz="4" w:space="0" w:color="E2E8F0"/>
              <w:right w:val="single" w:sz="4" w:space="0" w:color="E2E8F0"/>
            </w:tcBorders>
            <w:shd w:val="clear" w:color="auto" w:fill="FEE2E2"/>
          </w:tcPr>
          <w:p>
            <w:pPr>
              <w:jc w:val="center"/>
            </w:pPr>
            <w:r/>
            <w:r>
              <w:rPr>
                <w:rFonts w:ascii="Calibri" w:hAnsi="Calibri"/>
                <w:b/>
                <w:color w:val="DC2626"/>
                <w:sz w:val="20"/>
              </w:rPr>
              <w:t>✗ Missing</w:t>
            </w:r>
          </w:p>
        </w:tc>
        <w:tc>
          <w:tcPr>
            <w:tcW w:type="dxa" w:w="4535"/>
            <w:vAlign w:val="center"/>
            <w:tcBorders>
              <w:top w:val="single" w:sz="4" w:space="0" w:color="E2E8F0"/>
              <w:left w:val="single" w:sz="4" w:space="0" w:color="E2E8F0"/>
              <w:bottom w:val="single" w:sz="4" w:space="0" w:color="E2E8F0"/>
              <w:right w:val="single" w:sz="4" w:space="0" w:color="E2E8F0"/>
            </w:tcBorders>
          </w:tcPr>
          <w:p>
            <w:r/>
            <w:r>
              <w:rPr>
                <w:rFonts w:ascii="Calibri" w:hAnsi="Calibri"/>
                <w:color w:val="101820"/>
                <w:sz w:val="20"/>
              </w:rPr>
              <w:t>Authors need version history to revert bad edits.</w:t>
            </w:r>
          </w:p>
        </w:tc>
      </w:tr>
    </w:tbl>
    <w:p>
      <w:pPr>
        <w:spacing w:after="160"/>
      </w:pPr>
    </w:p>
    <w:p>
      <w:pPr>
        <w:pStyle w:val="Heading2"/>
        <w:spacing w:before="360" w:after="160"/>
      </w:pPr>
      <w:r>
        <w:rPr>
          <w:rFonts w:ascii="Calibri" w:hAnsi="Calibri"/>
          <w:b/>
          <w:color w:val="059669"/>
          <w:sz w:val="30"/>
        </w:rPr>
        <w:t>3.3 Assessment &amp; Compliance</w:t>
      </w:r>
    </w:p>
    <w:tbl>
      <w:tblPr>
        <w:tblW w:type="auto" w:w="0"/>
        <w:jc w:val="center"/>
        <w:tblLayout w:type="fixed"/>
        <w:tblLook w:firstColumn="1" w:firstRow="1" w:lastColumn="0" w:lastRow="0" w:noHBand="0" w:noVBand="1" w:val="04A0"/>
      </w:tblPr>
      <w:tblGrid>
        <w:gridCol w:w="3137"/>
        <w:gridCol w:w="3137"/>
        <w:gridCol w:w="3137"/>
      </w:tblGrid>
      <w:tr>
        <w:tc>
          <w:tcPr>
            <w:tcW w:type="dxa" w:w="3685"/>
            <w:vAlign w:val="center"/>
            <w:shd w:val="clear" w:color="auto" w:fill="F1F5F9"/>
            <w:tcBorders>
              <w:top w:val="single" w:sz="4" w:space="0" w:color="E2E8F0"/>
              <w:left w:val="single" w:sz="4" w:space="0" w:color="E2E8F0"/>
              <w:bottom w:val="single" w:sz="4" w:space="0" w:color="E2E8F0"/>
              <w:right w:val="single" w:sz="4" w:space="0" w:color="E2E8F0"/>
            </w:tcBorders>
          </w:tcPr>
          <w:p>
            <w:pPr>
              <w:jc w:val="left"/>
            </w:pPr>
            <w:r/>
            <w:r>
              <w:rPr>
                <w:rFonts w:ascii="Calibri" w:hAnsi="Calibri"/>
                <w:b/>
                <w:color w:val="101820"/>
                <w:sz w:val="20"/>
              </w:rPr>
              <w:t>Requirement</w:t>
            </w:r>
          </w:p>
        </w:tc>
        <w:tc>
          <w:tcPr>
            <w:tcW w:type="dxa" w:w="1417"/>
            <w:vAlign w:val="center"/>
            <w:shd w:val="clear" w:color="auto" w:fill="F1F5F9"/>
            <w:tcBorders>
              <w:top w:val="single" w:sz="4" w:space="0" w:color="E2E8F0"/>
              <w:left w:val="single" w:sz="4" w:space="0" w:color="E2E8F0"/>
              <w:bottom w:val="single" w:sz="4" w:space="0" w:color="E2E8F0"/>
              <w:right w:val="single" w:sz="4" w:space="0" w:color="E2E8F0"/>
            </w:tcBorders>
          </w:tcPr>
          <w:p>
            <w:pPr>
              <w:jc w:val="left"/>
            </w:pPr>
            <w:r/>
            <w:r>
              <w:rPr>
                <w:rFonts w:ascii="Calibri" w:hAnsi="Calibri"/>
                <w:b/>
                <w:color w:val="101820"/>
                <w:sz w:val="20"/>
              </w:rPr>
              <w:t>Status</w:t>
            </w:r>
          </w:p>
        </w:tc>
        <w:tc>
          <w:tcPr>
            <w:tcW w:type="dxa" w:w="4535"/>
            <w:vAlign w:val="center"/>
            <w:shd w:val="clear" w:color="auto" w:fill="F1F5F9"/>
            <w:tcBorders>
              <w:top w:val="single" w:sz="4" w:space="0" w:color="E2E8F0"/>
              <w:left w:val="single" w:sz="4" w:space="0" w:color="E2E8F0"/>
              <w:bottom w:val="single" w:sz="4" w:space="0" w:color="E2E8F0"/>
              <w:right w:val="single" w:sz="4" w:space="0" w:color="E2E8F0"/>
            </w:tcBorders>
          </w:tcPr>
          <w:p>
            <w:pPr>
              <w:jc w:val="left"/>
            </w:pPr>
            <w:r/>
            <w:r>
              <w:rPr>
                <w:rFonts w:ascii="Calibri" w:hAnsi="Calibri"/>
                <w:b/>
                <w:color w:val="101820"/>
                <w:sz w:val="20"/>
              </w:rPr>
              <w:t>Notes</w:t>
            </w:r>
          </w:p>
        </w:tc>
      </w:tr>
      <w:tr>
        <w:tc>
          <w:tcPr>
            <w:tcW w:type="dxa" w:w="3685"/>
            <w:vAlign w:val="center"/>
            <w:tcBorders>
              <w:top w:val="single" w:sz="4" w:space="0" w:color="E2E8F0"/>
              <w:left w:val="single" w:sz="4" w:space="0" w:color="E2E8F0"/>
              <w:bottom w:val="single" w:sz="4" w:space="0" w:color="E2E8F0"/>
              <w:right w:val="single" w:sz="4" w:space="0" w:color="E2E8F0"/>
            </w:tcBorders>
          </w:tcPr>
          <w:p>
            <w:r/>
            <w:r>
              <w:rPr>
                <w:rFonts w:ascii="Calibri" w:hAnsi="Calibri"/>
                <w:b/>
                <w:color w:val="101820"/>
                <w:sz w:val="20"/>
              </w:rPr>
              <w:t>Multiple-choice quizzes with explanations</w:t>
            </w:r>
          </w:p>
        </w:tc>
        <w:tc>
          <w:tcPr>
            <w:tcW w:type="dxa" w:w="1417"/>
            <w:vAlign w:val="center"/>
            <w:tcBorders>
              <w:top w:val="single" w:sz="4" w:space="0" w:color="E2E8F0"/>
              <w:left w:val="single" w:sz="4" w:space="0" w:color="E2E8F0"/>
              <w:bottom w:val="single" w:sz="4" w:space="0" w:color="E2E8F0"/>
              <w:right w:val="single" w:sz="4" w:space="0" w:color="E2E8F0"/>
            </w:tcBorders>
            <w:shd w:val="clear" w:color="auto" w:fill="ECFDF5"/>
          </w:tcPr>
          <w:p>
            <w:pPr>
              <w:jc w:val="center"/>
            </w:pPr>
            <w:r/>
            <w:r>
              <w:rPr>
                <w:rFonts w:ascii="Calibri" w:hAnsi="Calibri"/>
                <w:b/>
                <w:color w:val="059669"/>
                <w:sz w:val="20"/>
              </w:rPr>
              <w:t>✓ Built</w:t>
            </w:r>
          </w:p>
        </w:tc>
        <w:tc>
          <w:tcPr>
            <w:tcW w:type="dxa" w:w="4535"/>
            <w:vAlign w:val="center"/>
            <w:tcBorders>
              <w:top w:val="single" w:sz="4" w:space="0" w:color="E2E8F0"/>
              <w:left w:val="single" w:sz="4" w:space="0" w:color="E2E8F0"/>
              <w:bottom w:val="single" w:sz="4" w:space="0" w:color="E2E8F0"/>
              <w:right w:val="single" w:sz="4" w:space="0" w:color="E2E8F0"/>
            </w:tcBorders>
          </w:tcPr>
          <w:p>
            <w:r/>
            <w:r>
              <w:rPr>
                <w:rFonts w:ascii="Calibri" w:hAnsi="Calibri"/>
                <w:color w:val="101820"/>
                <w:sz w:val="20"/>
              </w:rPr>
              <w:t>Per-lesson quiz blocks; auto-graded.</w:t>
            </w:r>
          </w:p>
        </w:tc>
      </w:tr>
      <w:tr>
        <w:tc>
          <w:tcPr>
            <w:tcW w:type="dxa" w:w="3685"/>
            <w:vAlign w:val="center"/>
            <w:tcBorders>
              <w:top w:val="single" w:sz="4" w:space="0" w:color="E2E8F0"/>
              <w:left w:val="single" w:sz="4" w:space="0" w:color="E2E8F0"/>
              <w:bottom w:val="single" w:sz="4" w:space="0" w:color="E2E8F0"/>
              <w:right w:val="single" w:sz="4" w:space="0" w:color="E2E8F0"/>
            </w:tcBorders>
          </w:tcPr>
          <w:p>
            <w:r/>
            <w:r>
              <w:rPr>
                <w:rFonts w:ascii="Calibri" w:hAnsi="Calibri"/>
                <w:b/>
                <w:color w:val="101820"/>
                <w:sz w:val="20"/>
              </w:rPr>
              <w:t>Question pool &amp; randomization</w:t>
            </w:r>
          </w:p>
        </w:tc>
        <w:tc>
          <w:tcPr>
            <w:tcW w:type="dxa" w:w="1417"/>
            <w:vAlign w:val="center"/>
            <w:tcBorders>
              <w:top w:val="single" w:sz="4" w:space="0" w:color="E2E8F0"/>
              <w:left w:val="single" w:sz="4" w:space="0" w:color="E2E8F0"/>
              <w:bottom w:val="single" w:sz="4" w:space="0" w:color="E2E8F0"/>
              <w:right w:val="single" w:sz="4" w:space="0" w:color="E2E8F0"/>
            </w:tcBorders>
            <w:shd w:val="clear" w:color="auto" w:fill="FEE2E2"/>
          </w:tcPr>
          <w:p>
            <w:pPr>
              <w:jc w:val="center"/>
            </w:pPr>
            <w:r/>
            <w:r>
              <w:rPr>
                <w:rFonts w:ascii="Calibri" w:hAnsi="Calibri"/>
                <w:b/>
                <w:color w:val="DC2626"/>
                <w:sz w:val="20"/>
              </w:rPr>
              <w:t>✗ Missing</w:t>
            </w:r>
          </w:p>
        </w:tc>
        <w:tc>
          <w:tcPr>
            <w:tcW w:type="dxa" w:w="4535"/>
            <w:vAlign w:val="center"/>
            <w:tcBorders>
              <w:top w:val="single" w:sz="4" w:space="0" w:color="E2E8F0"/>
              <w:left w:val="single" w:sz="4" w:space="0" w:color="E2E8F0"/>
              <w:bottom w:val="single" w:sz="4" w:space="0" w:color="E2E8F0"/>
              <w:right w:val="single" w:sz="4" w:space="0" w:color="E2E8F0"/>
            </w:tcBorders>
          </w:tcPr>
          <w:p>
            <w:r/>
            <w:r>
              <w:rPr>
                <w:rFonts w:ascii="Calibri" w:hAnsi="Calibri"/>
                <w:color w:val="101820"/>
                <w:sz w:val="20"/>
              </w:rPr>
              <w:t>Anti-cheating for proctored exams; needed for certification programs.</w:t>
            </w:r>
          </w:p>
        </w:tc>
      </w:tr>
      <w:tr>
        <w:tc>
          <w:tcPr>
            <w:tcW w:type="dxa" w:w="3685"/>
            <w:vAlign w:val="center"/>
            <w:tcBorders>
              <w:top w:val="single" w:sz="4" w:space="0" w:color="E2E8F0"/>
              <w:left w:val="single" w:sz="4" w:space="0" w:color="E2E8F0"/>
              <w:bottom w:val="single" w:sz="4" w:space="0" w:color="E2E8F0"/>
              <w:right w:val="single" w:sz="4" w:space="0" w:color="E2E8F0"/>
            </w:tcBorders>
          </w:tcPr>
          <w:p>
            <w:r/>
            <w:r>
              <w:rPr>
                <w:rFonts w:ascii="Calibri" w:hAnsi="Calibri"/>
                <w:b/>
                <w:color w:val="101820"/>
                <w:sz w:val="20"/>
              </w:rPr>
              <w:t>Time-boxed exams with proctoring</w:t>
            </w:r>
          </w:p>
        </w:tc>
        <w:tc>
          <w:tcPr>
            <w:tcW w:type="dxa" w:w="1417"/>
            <w:vAlign w:val="center"/>
            <w:tcBorders>
              <w:top w:val="single" w:sz="4" w:space="0" w:color="E2E8F0"/>
              <w:left w:val="single" w:sz="4" w:space="0" w:color="E2E8F0"/>
              <w:bottom w:val="single" w:sz="4" w:space="0" w:color="E2E8F0"/>
              <w:right w:val="single" w:sz="4" w:space="0" w:color="E2E8F0"/>
            </w:tcBorders>
            <w:shd w:val="clear" w:color="auto" w:fill="FEE2E2"/>
          </w:tcPr>
          <w:p>
            <w:pPr>
              <w:jc w:val="center"/>
            </w:pPr>
            <w:r/>
            <w:r>
              <w:rPr>
                <w:rFonts w:ascii="Calibri" w:hAnsi="Calibri"/>
                <w:b/>
                <w:color w:val="DC2626"/>
                <w:sz w:val="20"/>
              </w:rPr>
              <w:t>✗ Missing</w:t>
            </w:r>
          </w:p>
        </w:tc>
        <w:tc>
          <w:tcPr>
            <w:tcW w:type="dxa" w:w="4535"/>
            <w:vAlign w:val="center"/>
            <w:tcBorders>
              <w:top w:val="single" w:sz="4" w:space="0" w:color="E2E8F0"/>
              <w:left w:val="single" w:sz="4" w:space="0" w:color="E2E8F0"/>
              <w:bottom w:val="single" w:sz="4" w:space="0" w:color="E2E8F0"/>
              <w:right w:val="single" w:sz="4" w:space="0" w:color="E2E8F0"/>
            </w:tcBorders>
          </w:tcPr>
          <w:p>
            <w:r/>
            <w:r>
              <w:rPr>
                <w:rFonts w:ascii="Calibri" w:hAnsi="Calibri"/>
                <w:color w:val="101820"/>
                <w:sz w:val="20"/>
              </w:rPr>
              <w:t>Add timed exam mode + integrate with Proctorio/Honorlock for enterprise certs.</w:t>
            </w:r>
          </w:p>
        </w:tc>
      </w:tr>
      <w:tr>
        <w:tc>
          <w:tcPr>
            <w:tcW w:type="dxa" w:w="3685"/>
            <w:vAlign w:val="center"/>
            <w:tcBorders>
              <w:top w:val="single" w:sz="4" w:space="0" w:color="E2E8F0"/>
              <w:left w:val="single" w:sz="4" w:space="0" w:color="E2E8F0"/>
              <w:bottom w:val="single" w:sz="4" w:space="0" w:color="E2E8F0"/>
              <w:right w:val="single" w:sz="4" w:space="0" w:color="E2E8F0"/>
            </w:tcBorders>
          </w:tcPr>
          <w:p>
            <w:r/>
            <w:r>
              <w:rPr>
                <w:rFonts w:ascii="Calibri" w:hAnsi="Calibri"/>
                <w:b/>
                <w:color w:val="101820"/>
                <w:sz w:val="20"/>
              </w:rPr>
              <w:t>Question types beyond MCQ</w:t>
            </w:r>
          </w:p>
        </w:tc>
        <w:tc>
          <w:tcPr>
            <w:tcW w:type="dxa" w:w="1417"/>
            <w:vAlign w:val="center"/>
            <w:tcBorders>
              <w:top w:val="single" w:sz="4" w:space="0" w:color="E2E8F0"/>
              <w:left w:val="single" w:sz="4" w:space="0" w:color="E2E8F0"/>
              <w:bottom w:val="single" w:sz="4" w:space="0" w:color="E2E8F0"/>
              <w:right w:val="single" w:sz="4" w:space="0" w:color="E2E8F0"/>
            </w:tcBorders>
            <w:shd w:val="clear" w:color="auto" w:fill="FEE2E2"/>
          </w:tcPr>
          <w:p>
            <w:pPr>
              <w:jc w:val="center"/>
            </w:pPr>
            <w:r/>
            <w:r>
              <w:rPr>
                <w:rFonts w:ascii="Calibri" w:hAnsi="Calibri"/>
                <w:b/>
                <w:color w:val="DC2626"/>
                <w:sz w:val="20"/>
              </w:rPr>
              <w:t>✗ Missing</w:t>
            </w:r>
          </w:p>
        </w:tc>
        <w:tc>
          <w:tcPr>
            <w:tcW w:type="dxa" w:w="4535"/>
            <w:vAlign w:val="center"/>
            <w:tcBorders>
              <w:top w:val="single" w:sz="4" w:space="0" w:color="E2E8F0"/>
              <w:left w:val="single" w:sz="4" w:space="0" w:color="E2E8F0"/>
              <w:bottom w:val="single" w:sz="4" w:space="0" w:color="E2E8F0"/>
              <w:right w:val="single" w:sz="4" w:space="0" w:color="E2E8F0"/>
            </w:tcBorders>
          </w:tcPr>
          <w:p>
            <w:r/>
            <w:r>
              <w:rPr>
                <w:rFonts w:ascii="Calibri" w:hAnsi="Calibri"/>
                <w:color w:val="101820"/>
                <w:sz w:val="20"/>
              </w:rPr>
              <w:t>Add code-eval (already have Pyodide!), short-answer, file-upload, drag-drop, matching.</w:t>
            </w:r>
          </w:p>
        </w:tc>
      </w:tr>
      <w:tr>
        <w:tc>
          <w:tcPr>
            <w:tcW w:type="dxa" w:w="3685"/>
            <w:vAlign w:val="center"/>
            <w:tcBorders>
              <w:top w:val="single" w:sz="4" w:space="0" w:color="E2E8F0"/>
              <w:left w:val="single" w:sz="4" w:space="0" w:color="E2E8F0"/>
              <w:bottom w:val="single" w:sz="4" w:space="0" w:color="E2E8F0"/>
              <w:right w:val="single" w:sz="4" w:space="0" w:color="E2E8F0"/>
            </w:tcBorders>
          </w:tcPr>
          <w:p>
            <w:r/>
            <w:r>
              <w:rPr>
                <w:rFonts w:ascii="Calibri" w:hAnsi="Calibri"/>
                <w:b/>
                <w:color w:val="101820"/>
                <w:sz w:val="20"/>
              </w:rPr>
              <w:t>Plagiarism detection (code submissions)</w:t>
            </w:r>
          </w:p>
        </w:tc>
        <w:tc>
          <w:tcPr>
            <w:tcW w:type="dxa" w:w="1417"/>
            <w:vAlign w:val="center"/>
            <w:tcBorders>
              <w:top w:val="single" w:sz="4" w:space="0" w:color="E2E8F0"/>
              <w:left w:val="single" w:sz="4" w:space="0" w:color="E2E8F0"/>
              <w:bottom w:val="single" w:sz="4" w:space="0" w:color="E2E8F0"/>
              <w:right w:val="single" w:sz="4" w:space="0" w:color="E2E8F0"/>
            </w:tcBorders>
            <w:shd w:val="clear" w:color="auto" w:fill="FEE2E2"/>
          </w:tcPr>
          <w:p>
            <w:pPr>
              <w:jc w:val="center"/>
            </w:pPr>
            <w:r/>
            <w:r>
              <w:rPr>
                <w:rFonts w:ascii="Calibri" w:hAnsi="Calibri"/>
                <w:b/>
                <w:color w:val="DC2626"/>
                <w:sz w:val="20"/>
              </w:rPr>
              <w:t>✗ Missing</w:t>
            </w:r>
          </w:p>
        </w:tc>
        <w:tc>
          <w:tcPr>
            <w:tcW w:type="dxa" w:w="4535"/>
            <w:vAlign w:val="center"/>
            <w:tcBorders>
              <w:top w:val="single" w:sz="4" w:space="0" w:color="E2E8F0"/>
              <w:left w:val="single" w:sz="4" w:space="0" w:color="E2E8F0"/>
              <w:bottom w:val="single" w:sz="4" w:space="0" w:color="E2E8F0"/>
              <w:right w:val="single" w:sz="4" w:space="0" w:color="E2E8F0"/>
            </w:tcBorders>
          </w:tcPr>
          <w:p>
            <w:r/>
            <w:r>
              <w:rPr>
                <w:rFonts w:ascii="Calibri" w:hAnsi="Calibri"/>
                <w:color w:val="101820"/>
                <w:sz w:val="20"/>
              </w:rPr>
              <w:t>Integrate with MOSS or Codequiry for code assignments.</w:t>
            </w:r>
          </w:p>
        </w:tc>
      </w:tr>
      <w:tr>
        <w:tc>
          <w:tcPr>
            <w:tcW w:type="dxa" w:w="3685"/>
            <w:vAlign w:val="center"/>
            <w:tcBorders>
              <w:top w:val="single" w:sz="4" w:space="0" w:color="E2E8F0"/>
              <w:left w:val="single" w:sz="4" w:space="0" w:color="E2E8F0"/>
              <w:bottom w:val="single" w:sz="4" w:space="0" w:color="E2E8F0"/>
              <w:right w:val="single" w:sz="4" w:space="0" w:color="E2E8F0"/>
            </w:tcBorders>
          </w:tcPr>
          <w:p>
            <w:r/>
            <w:r>
              <w:rPr>
                <w:rFonts w:ascii="Calibri" w:hAnsi="Calibri"/>
                <w:b/>
                <w:color w:val="101820"/>
                <w:sz w:val="20"/>
              </w:rPr>
              <w:t>Skill-matrix &amp; competency framework</w:t>
            </w:r>
          </w:p>
        </w:tc>
        <w:tc>
          <w:tcPr>
            <w:tcW w:type="dxa" w:w="1417"/>
            <w:vAlign w:val="center"/>
            <w:tcBorders>
              <w:top w:val="single" w:sz="4" w:space="0" w:color="E2E8F0"/>
              <w:left w:val="single" w:sz="4" w:space="0" w:color="E2E8F0"/>
              <w:bottom w:val="single" w:sz="4" w:space="0" w:color="E2E8F0"/>
              <w:right w:val="single" w:sz="4" w:space="0" w:color="E2E8F0"/>
            </w:tcBorders>
            <w:shd w:val="clear" w:color="auto" w:fill="FEF9C3"/>
          </w:tcPr>
          <w:p>
            <w:pPr>
              <w:jc w:val="center"/>
            </w:pPr>
            <w:r/>
            <w:r>
              <w:rPr>
                <w:rFonts w:ascii="Calibri" w:hAnsi="Calibri"/>
                <w:b/>
                <w:color w:val="CA8A04"/>
                <w:sz w:val="20"/>
              </w:rPr>
              <w:t>⚠ Partial</w:t>
            </w:r>
          </w:p>
        </w:tc>
        <w:tc>
          <w:tcPr>
            <w:tcW w:type="dxa" w:w="4535"/>
            <w:vAlign w:val="center"/>
            <w:tcBorders>
              <w:top w:val="single" w:sz="4" w:space="0" w:color="E2E8F0"/>
              <w:left w:val="single" w:sz="4" w:space="0" w:color="E2E8F0"/>
              <w:bottom w:val="single" w:sz="4" w:space="0" w:color="E2E8F0"/>
              <w:right w:val="single" w:sz="4" w:space="0" w:color="E2E8F0"/>
            </w:tcBorders>
          </w:tcPr>
          <w:p>
            <w:r/>
            <w:r>
              <w:rPr>
                <w:rFonts w:ascii="Calibri" w:hAnsi="Calibri"/>
                <w:color w:val="101820"/>
                <w:sz w:val="20"/>
              </w:rPr>
              <w:t>Corporate portal has skill-matrix CSV export; need per-user competency map, gap analysis, learning path recommendations.</w:t>
            </w:r>
          </w:p>
        </w:tc>
      </w:tr>
      <w:tr>
        <w:tc>
          <w:tcPr>
            <w:tcW w:type="dxa" w:w="3685"/>
            <w:vAlign w:val="center"/>
            <w:tcBorders>
              <w:top w:val="single" w:sz="4" w:space="0" w:color="E2E8F0"/>
              <w:left w:val="single" w:sz="4" w:space="0" w:color="E2E8F0"/>
              <w:bottom w:val="single" w:sz="4" w:space="0" w:color="E2E8F0"/>
              <w:right w:val="single" w:sz="4" w:space="0" w:color="E2E8F0"/>
            </w:tcBorders>
          </w:tcPr>
          <w:p>
            <w:r/>
            <w:r>
              <w:rPr>
                <w:rFonts w:ascii="Calibri" w:hAnsi="Calibri"/>
                <w:b/>
                <w:color w:val="101820"/>
                <w:sz w:val="20"/>
              </w:rPr>
              <w:t>Regulatory compliance reports (SOX, HIPAA, FedRAMP)</w:t>
            </w:r>
          </w:p>
        </w:tc>
        <w:tc>
          <w:tcPr>
            <w:tcW w:type="dxa" w:w="1417"/>
            <w:vAlign w:val="center"/>
            <w:tcBorders>
              <w:top w:val="single" w:sz="4" w:space="0" w:color="E2E8F0"/>
              <w:left w:val="single" w:sz="4" w:space="0" w:color="E2E8F0"/>
              <w:bottom w:val="single" w:sz="4" w:space="0" w:color="E2E8F0"/>
              <w:right w:val="single" w:sz="4" w:space="0" w:color="E2E8F0"/>
            </w:tcBorders>
            <w:shd w:val="clear" w:color="auto" w:fill="FEE2E2"/>
          </w:tcPr>
          <w:p>
            <w:pPr>
              <w:jc w:val="center"/>
            </w:pPr>
            <w:r/>
            <w:r>
              <w:rPr>
                <w:rFonts w:ascii="Calibri" w:hAnsi="Calibri"/>
                <w:b/>
                <w:color w:val="DC2626"/>
                <w:sz w:val="20"/>
              </w:rPr>
              <w:t>✗ Missing</w:t>
            </w:r>
          </w:p>
        </w:tc>
        <w:tc>
          <w:tcPr>
            <w:tcW w:type="dxa" w:w="4535"/>
            <w:vAlign w:val="center"/>
            <w:tcBorders>
              <w:top w:val="single" w:sz="4" w:space="0" w:color="E2E8F0"/>
              <w:left w:val="single" w:sz="4" w:space="0" w:color="E2E8F0"/>
              <w:bottom w:val="single" w:sz="4" w:space="0" w:color="E2E8F0"/>
              <w:right w:val="single" w:sz="4" w:space="0" w:color="E2E8F0"/>
            </w:tcBorders>
          </w:tcPr>
          <w:p>
            <w:r/>
            <w:r>
              <w:rPr>
                <w:rFonts w:ascii="Calibri" w:hAnsi="Calibri"/>
                <w:color w:val="101820"/>
                <w:sz w:val="20"/>
              </w:rPr>
              <w:t>Required for finance, healthcare, and US-government customers.</w:t>
            </w:r>
          </w:p>
        </w:tc>
      </w:tr>
    </w:tbl>
    <w:p>
      <w:pPr>
        <w:spacing w:after="160"/>
      </w:pPr>
    </w:p>
    <w:p>
      <w:pPr>
        <w:pStyle w:val="Heading2"/>
        <w:spacing w:before="360" w:after="160"/>
      </w:pPr>
      <w:r>
        <w:rPr>
          <w:rFonts w:ascii="Calibri" w:hAnsi="Calibri"/>
          <w:b/>
          <w:color w:val="059669"/>
          <w:sz w:val="30"/>
        </w:rPr>
        <w:t>3.4 Analytics &amp; Reporting</w:t>
      </w:r>
    </w:p>
    <w:tbl>
      <w:tblPr>
        <w:tblW w:type="auto" w:w="0"/>
        <w:jc w:val="center"/>
        <w:tblLayout w:type="fixed"/>
        <w:tblLook w:firstColumn="1" w:firstRow="1" w:lastColumn="0" w:lastRow="0" w:noHBand="0" w:noVBand="1" w:val="04A0"/>
      </w:tblPr>
      <w:tblGrid>
        <w:gridCol w:w="3137"/>
        <w:gridCol w:w="3137"/>
        <w:gridCol w:w="3137"/>
      </w:tblGrid>
      <w:tr>
        <w:tc>
          <w:tcPr>
            <w:tcW w:type="dxa" w:w="3685"/>
            <w:vAlign w:val="center"/>
            <w:shd w:val="clear" w:color="auto" w:fill="F1F5F9"/>
            <w:tcBorders>
              <w:top w:val="single" w:sz="4" w:space="0" w:color="E2E8F0"/>
              <w:left w:val="single" w:sz="4" w:space="0" w:color="E2E8F0"/>
              <w:bottom w:val="single" w:sz="4" w:space="0" w:color="E2E8F0"/>
              <w:right w:val="single" w:sz="4" w:space="0" w:color="E2E8F0"/>
            </w:tcBorders>
          </w:tcPr>
          <w:p>
            <w:pPr>
              <w:jc w:val="left"/>
            </w:pPr>
            <w:r/>
            <w:r>
              <w:rPr>
                <w:rFonts w:ascii="Calibri" w:hAnsi="Calibri"/>
                <w:b/>
                <w:color w:val="101820"/>
                <w:sz w:val="20"/>
              </w:rPr>
              <w:t>Requirement</w:t>
            </w:r>
          </w:p>
        </w:tc>
        <w:tc>
          <w:tcPr>
            <w:tcW w:type="dxa" w:w="1417"/>
            <w:vAlign w:val="center"/>
            <w:shd w:val="clear" w:color="auto" w:fill="F1F5F9"/>
            <w:tcBorders>
              <w:top w:val="single" w:sz="4" w:space="0" w:color="E2E8F0"/>
              <w:left w:val="single" w:sz="4" w:space="0" w:color="E2E8F0"/>
              <w:bottom w:val="single" w:sz="4" w:space="0" w:color="E2E8F0"/>
              <w:right w:val="single" w:sz="4" w:space="0" w:color="E2E8F0"/>
            </w:tcBorders>
          </w:tcPr>
          <w:p>
            <w:pPr>
              <w:jc w:val="left"/>
            </w:pPr>
            <w:r/>
            <w:r>
              <w:rPr>
                <w:rFonts w:ascii="Calibri" w:hAnsi="Calibri"/>
                <w:b/>
                <w:color w:val="101820"/>
                <w:sz w:val="20"/>
              </w:rPr>
              <w:t>Status</w:t>
            </w:r>
          </w:p>
        </w:tc>
        <w:tc>
          <w:tcPr>
            <w:tcW w:type="dxa" w:w="4535"/>
            <w:vAlign w:val="center"/>
            <w:shd w:val="clear" w:color="auto" w:fill="F1F5F9"/>
            <w:tcBorders>
              <w:top w:val="single" w:sz="4" w:space="0" w:color="E2E8F0"/>
              <w:left w:val="single" w:sz="4" w:space="0" w:color="E2E8F0"/>
              <w:bottom w:val="single" w:sz="4" w:space="0" w:color="E2E8F0"/>
              <w:right w:val="single" w:sz="4" w:space="0" w:color="E2E8F0"/>
            </w:tcBorders>
          </w:tcPr>
          <w:p>
            <w:pPr>
              <w:jc w:val="left"/>
            </w:pPr>
            <w:r/>
            <w:r>
              <w:rPr>
                <w:rFonts w:ascii="Calibri" w:hAnsi="Calibri"/>
                <w:b/>
                <w:color w:val="101820"/>
                <w:sz w:val="20"/>
              </w:rPr>
              <w:t>Notes</w:t>
            </w:r>
          </w:p>
        </w:tc>
      </w:tr>
      <w:tr>
        <w:tc>
          <w:tcPr>
            <w:tcW w:type="dxa" w:w="3685"/>
            <w:vAlign w:val="center"/>
            <w:tcBorders>
              <w:top w:val="single" w:sz="4" w:space="0" w:color="E2E8F0"/>
              <w:left w:val="single" w:sz="4" w:space="0" w:color="E2E8F0"/>
              <w:bottom w:val="single" w:sz="4" w:space="0" w:color="E2E8F0"/>
              <w:right w:val="single" w:sz="4" w:space="0" w:color="E2E8F0"/>
            </w:tcBorders>
          </w:tcPr>
          <w:p>
            <w:r/>
            <w:r>
              <w:rPr>
                <w:rFonts w:ascii="Calibri" w:hAnsi="Calibri"/>
                <w:b/>
                <w:color w:val="101820"/>
                <w:sz w:val="20"/>
              </w:rPr>
              <w:t>User activity analytics (login, lesson, quiz)</w:t>
            </w:r>
          </w:p>
        </w:tc>
        <w:tc>
          <w:tcPr>
            <w:tcW w:type="dxa" w:w="1417"/>
            <w:vAlign w:val="center"/>
            <w:tcBorders>
              <w:top w:val="single" w:sz="4" w:space="0" w:color="E2E8F0"/>
              <w:left w:val="single" w:sz="4" w:space="0" w:color="E2E8F0"/>
              <w:bottom w:val="single" w:sz="4" w:space="0" w:color="E2E8F0"/>
              <w:right w:val="single" w:sz="4" w:space="0" w:color="E2E8F0"/>
            </w:tcBorders>
            <w:shd w:val="clear" w:color="auto" w:fill="ECFDF5"/>
          </w:tcPr>
          <w:p>
            <w:pPr>
              <w:jc w:val="center"/>
            </w:pPr>
            <w:r/>
            <w:r>
              <w:rPr>
                <w:rFonts w:ascii="Calibri" w:hAnsi="Calibri"/>
                <w:b/>
                <w:color w:val="059669"/>
                <w:sz w:val="20"/>
              </w:rPr>
              <w:t>✓ Built</w:t>
            </w:r>
          </w:p>
        </w:tc>
        <w:tc>
          <w:tcPr>
            <w:tcW w:type="dxa" w:w="4535"/>
            <w:vAlign w:val="center"/>
            <w:tcBorders>
              <w:top w:val="single" w:sz="4" w:space="0" w:color="E2E8F0"/>
              <w:left w:val="single" w:sz="4" w:space="0" w:color="E2E8F0"/>
              <w:bottom w:val="single" w:sz="4" w:space="0" w:color="E2E8F0"/>
              <w:right w:val="single" w:sz="4" w:space="0" w:color="E2E8F0"/>
            </w:tcBorders>
          </w:tcPr>
          <w:p>
            <w:r/>
            <w:r>
              <w:rPr>
                <w:rFonts w:ascii="Calibri" w:hAnsi="Calibri"/>
                <w:color w:val="101820"/>
                <w:sz w:val="20"/>
              </w:rPr>
              <w:t>12 event types tracked; admin analytics dashboard with weekly time-series.</w:t>
            </w:r>
          </w:p>
        </w:tc>
      </w:tr>
      <w:tr>
        <w:tc>
          <w:tcPr>
            <w:tcW w:type="dxa" w:w="3685"/>
            <w:vAlign w:val="center"/>
            <w:tcBorders>
              <w:top w:val="single" w:sz="4" w:space="0" w:color="E2E8F0"/>
              <w:left w:val="single" w:sz="4" w:space="0" w:color="E2E8F0"/>
              <w:bottom w:val="single" w:sz="4" w:space="0" w:color="E2E8F0"/>
              <w:right w:val="single" w:sz="4" w:space="0" w:color="E2E8F0"/>
            </w:tcBorders>
          </w:tcPr>
          <w:p>
            <w:r/>
            <w:r>
              <w:rPr>
                <w:rFonts w:ascii="Calibri" w:hAnsi="Calibri"/>
                <w:b/>
                <w:color w:val="101820"/>
                <w:sz w:val="20"/>
              </w:rPr>
              <w:t>Funnel &amp; cohort analysis</w:t>
            </w:r>
          </w:p>
        </w:tc>
        <w:tc>
          <w:tcPr>
            <w:tcW w:type="dxa" w:w="1417"/>
            <w:vAlign w:val="center"/>
            <w:tcBorders>
              <w:top w:val="single" w:sz="4" w:space="0" w:color="E2E8F0"/>
              <w:left w:val="single" w:sz="4" w:space="0" w:color="E2E8F0"/>
              <w:bottom w:val="single" w:sz="4" w:space="0" w:color="E2E8F0"/>
              <w:right w:val="single" w:sz="4" w:space="0" w:color="E2E8F0"/>
            </w:tcBorders>
            <w:shd w:val="clear" w:color="auto" w:fill="ECFDF5"/>
          </w:tcPr>
          <w:p>
            <w:pPr>
              <w:jc w:val="center"/>
            </w:pPr>
            <w:r/>
            <w:r>
              <w:rPr>
                <w:rFonts w:ascii="Calibri" w:hAnsi="Calibri"/>
                <w:b/>
                <w:color w:val="059669"/>
                <w:sz w:val="20"/>
              </w:rPr>
              <w:t>✓ Built</w:t>
            </w:r>
          </w:p>
        </w:tc>
        <w:tc>
          <w:tcPr>
            <w:tcW w:type="dxa" w:w="4535"/>
            <w:vAlign w:val="center"/>
            <w:tcBorders>
              <w:top w:val="single" w:sz="4" w:space="0" w:color="E2E8F0"/>
              <w:left w:val="single" w:sz="4" w:space="0" w:color="E2E8F0"/>
              <w:bottom w:val="single" w:sz="4" w:space="0" w:color="E2E8F0"/>
              <w:right w:val="single" w:sz="4" w:space="0" w:color="E2E8F0"/>
            </w:tcBorders>
          </w:tcPr>
          <w:p>
            <w:r/>
            <w:r>
              <w:rPr>
                <w:rFonts w:ascii="Calibri" w:hAnsi="Calibri"/>
                <w:color w:val="101820"/>
                <w:sz w:val="20"/>
              </w:rPr>
              <w:t>Enrollment funnel with stage counts and conversion pct.</w:t>
            </w:r>
          </w:p>
        </w:tc>
      </w:tr>
      <w:tr>
        <w:tc>
          <w:tcPr>
            <w:tcW w:type="dxa" w:w="3685"/>
            <w:vAlign w:val="center"/>
            <w:tcBorders>
              <w:top w:val="single" w:sz="4" w:space="0" w:color="E2E8F0"/>
              <w:left w:val="single" w:sz="4" w:space="0" w:color="E2E8F0"/>
              <w:bottom w:val="single" w:sz="4" w:space="0" w:color="E2E8F0"/>
              <w:right w:val="single" w:sz="4" w:space="0" w:color="E2E8F0"/>
            </w:tcBorders>
          </w:tcPr>
          <w:p>
            <w:r/>
            <w:r>
              <w:rPr>
                <w:rFonts w:ascii="Calibri" w:hAnsi="Calibri"/>
                <w:b/>
                <w:color w:val="101820"/>
                <w:sz w:val="20"/>
              </w:rPr>
              <w:t>Per-course completion &amp; revenue dashboards</w:t>
            </w:r>
          </w:p>
        </w:tc>
        <w:tc>
          <w:tcPr>
            <w:tcW w:type="dxa" w:w="1417"/>
            <w:vAlign w:val="center"/>
            <w:tcBorders>
              <w:top w:val="single" w:sz="4" w:space="0" w:color="E2E8F0"/>
              <w:left w:val="single" w:sz="4" w:space="0" w:color="E2E8F0"/>
              <w:bottom w:val="single" w:sz="4" w:space="0" w:color="E2E8F0"/>
              <w:right w:val="single" w:sz="4" w:space="0" w:color="E2E8F0"/>
            </w:tcBorders>
            <w:shd w:val="clear" w:color="auto" w:fill="ECFDF5"/>
          </w:tcPr>
          <w:p>
            <w:pPr>
              <w:jc w:val="center"/>
            </w:pPr>
            <w:r/>
            <w:r>
              <w:rPr>
                <w:rFonts w:ascii="Calibri" w:hAnsi="Calibri"/>
                <w:b/>
                <w:color w:val="059669"/>
                <w:sz w:val="20"/>
              </w:rPr>
              <w:t>✓ Built</w:t>
            </w:r>
          </w:p>
        </w:tc>
        <w:tc>
          <w:tcPr>
            <w:tcW w:type="dxa" w:w="4535"/>
            <w:vAlign w:val="center"/>
            <w:tcBorders>
              <w:top w:val="single" w:sz="4" w:space="0" w:color="E2E8F0"/>
              <w:left w:val="single" w:sz="4" w:space="0" w:color="E2E8F0"/>
              <w:bottom w:val="single" w:sz="4" w:space="0" w:color="E2E8F0"/>
              <w:right w:val="single" w:sz="4" w:space="0" w:color="E2E8F0"/>
            </w:tcBorders>
          </w:tcPr>
          <w:p>
            <w:r/>
            <w:r>
              <w:rPr>
                <w:rFonts w:ascii="Calibri" w:hAnsi="Calibri"/>
                <w:color w:val="101820"/>
                <w:sz w:val="20"/>
              </w:rPr>
              <w:t>Top courses by enrollments, completions, revenue.</w:t>
            </w:r>
          </w:p>
        </w:tc>
      </w:tr>
      <w:tr>
        <w:tc>
          <w:tcPr>
            <w:tcW w:type="dxa" w:w="3685"/>
            <w:vAlign w:val="center"/>
            <w:tcBorders>
              <w:top w:val="single" w:sz="4" w:space="0" w:color="E2E8F0"/>
              <w:left w:val="single" w:sz="4" w:space="0" w:color="E2E8F0"/>
              <w:bottom w:val="single" w:sz="4" w:space="0" w:color="E2E8F0"/>
              <w:right w:val="single" w:sz="4" w:space="0" w:color="E2E8F0"/>
            </w:tcBorders>
          </w:tcPr>
          <w:p>
            <w:r/>
            <w:r>
              <w:rPr>
                <w:rFonts w:ascii="Calibri" w:hAnsi="Calibri"/>
                <w:b/>
                <w:color w:val="101820"/>
                <w:sz w:val="20"/>
              </w:rPr>
              <w:t>Custom report builder (export to CSV/Excel)</w:t>
            </w:r>
          </w:p>
        </w:tc>
        <w:tc>
          <w:tcPr>
            <w:tcW w:type="dxa" w:w="1417"/>
            <w:vAlign w:val="center"/>
            <w:tcBorders>
              <w:top w:val="single" w:sz="4" w:space="0" w:color="E2E8F0"/>
              <w:left w:val="single" w:sz="4" w:space="0" w:color="E2E8F0"/>
              <w:bottom w:val="single" w:sz="4" w:space="0" w:color="E2E8F0"/>
              <w:right w:val="single" w:sz="4" w:space="0" w:color="E2E8F0"/>
            </w:tcBorders>
            <w:shd w:val="clear" w:color="auto" w:fill="FEF9C3"/>
          </w:tcPr>
          <w:p>
            <w:pPr>
              <w:jc w:val="center"/>
            </w:pPr>
            <w:r/>
            <w:r>
              <w:rPr>
                <w:rFonts w:ascii="Calibri" w:hAnsi="Calibri"/>
                <w:b/>
                <w:color w:val="CA8A04"/>
                <w:sz w:val="20"/>
              </w:rPr>
              <w:t>⚠ Partial</w:t>
            </w:r>
          </w:p>
        </w:tc>
        <w:tc>
          <w:tcPr>
            <w:tcW w:type="dxa" w:w="4535"/>
            <w:vAlign w:val="center"/>
            <w:tcBorders>
              <w:top w:val="single" w:sz="4" w:space="0" w:color="E2E8F0"/>
              <w:left w:val="single" w:sz="4" w:space="0" w:color="E2E8F0"/>
              <w:bottom w:val="single" w:sz="4" w:space="0" w:color="E2E8F0"/>
              <w:right w:val="single" w:sz="4" w:space="0" w:color="E2E8F0"/>
            </w:tcBorders>
          </w:tcPr>
          <w:p>
            <w:r/>
            <w:r>
              <w:rPr>
                <w:rFonts w:ascii="Calibri" w:hAnsi="Calibri"/>
                <w:color w:val="101820"/>
                <w:sz w:val="20"/>
              </w:rPr>
              <w:t>Skill-matrix CSV export exists; no general-purpose report builder for admins.</w:t>
            </w:r>
          </w:p>
        </w:tc>
      </w:tr>
      <w:tr>
        <w:tc>
          <w:tcPr>
            <w:tcW w:type="dxa" w:w="3685"/>
            <w:vAlign w:val="center"/>
            <w:tcBorders>
              <w:top w:val="single" w:sz="4" w:space="0" w:color="E2E8F0"/>
              <w:left w:val="single" w:sz="4" w:space="0" w:color="E2E8F0"/>
              <w:bottom w:val="single" w:sz="4" w:space="0" w:color="E2E8F0"/>
              <w:right w:val="single" w:sz="4" w:space="0" w:color="E2E8F0"/>
            </w:tcBorders>
          </w:tcPr>
          <w:p>
            <w:r/>
            <w:r>
              <w:rPr>
                <w:rFonts w:ascii="Calibri" w:hAnsi="Calibri"/>
                <w:b/>
                <w:color w:val="101820"/>
                <w:sz w:val="20"/>
              </w:rPr>
              <w:t>Scheduled email reports (daily/weekly/monthly)</w:t>
            </w:r>
          </w:p>
        </w:tc>
        <w:tc>
          <w:tcPr>
            <w:tcW w:type="dxa" w:w="1417"/>
            <w:vAlign w:val="center"/>
            <w:tcBorders>
              <w:top w:val="single" w:sz="4" w:space="0" w:color="E2E8F0"/>
              <w:left w:val="single" w:sz="4" w:space="0" w:color="E2E8F0"/>
              <w:bottom w:val="single" w:sz="4" w:space="0" w:color="E2E8F0"/>
              <w:right w:val="single" w:sz="4" w:space="0" w:color="E2E8F0"/>
            </w:tcBorders>
            <w:shd w:val="clear" w:color="auto" w:fill="FEE2E2"/>
          </w:tcPr>
          <w:p>
            <w:pPr>
              <w:jc w:val="center"/>
            </w:pPr>
            <w:r/>
            <w:r>
              <w:rPr>
                <w:rFonts w:ascii="Calibri" w:hAnsi="Calibri"/>
                <w:b/>
                <w:color w:val="DC2626"/>
                <w:sz w:val="20"/>
              </w:rPr>
              <w:t>✗ Missing</w:t>
            </w:r>
          </w:p>
        </w:tc>
        <w:tc>
          <w:tcPr>
            <w:tcW w:type="dxa" w:w="4535"/>
            <w:vAlign w:val="center"/>
            <w:tcBorders>
              <w:top w:val="single" w:sz="4" w:space="0" w:color="E2E8F0"/>
              <w:left w:val="single" w:sz="4" w:space="0" w:color="E2E8F0"/>
              <w:bottom w:val="single" w:sz="4" w:space="0" w:color="E2E8F0"/>
              <w:right w:val="single" w:sz="4" w:space="0" w:color="E2E8F0"/>
            </w:tcBorders>
          </w:tcPr>
          <w:p>
            <w:r/>
            <w:r>
              <w:rPr>
                <w:rFonts w:ascii="Calibri" w:hAnsi="Calibri"/>
                <w:color w:val="101820"/>
                <w:sz w:val="20"/>
              </w:rPr>
              <w:t>Email scheduling engine exists but no pre-canned analytics reports.</w:t>
            </w:r>
          </w:p>
        </w:tc>
      </w:tr>
      <w:tr>
        <w:tc>
          <w:tcPr>
            <w:tcW w:type="dxa" w:w="3685"/>
            <w:vAlign w:val="center"/>
            <w:tcBorders>
              <w:top w:val="single" w:sz="4" w:space="0" w:color="E2E8F0"/>
              <w:left w:val="single" w:sz="4" w:space="0" w:color="E2E8F0"/>
              <w:bottom w:val="single" w:sz="4" w:space="0" w:color="E2E8F0"/>
              <w:right w:val="single" w:sz="4" w:space="0" w:color="E2E8F0"/>
            </w:tcBorders>
          </w:tcPr>
          <w:p>
            <w:r/>
            <w:r>
              <w:rPr>
                <w:rFonts w:ascii="Calibri" w:hAnsi="Calibri"/>
                <w:b/>
                <w:color w:val="101820"/>
                <w:sz w:val="20"/>
              </w:rPr>
              <w:t>Learning record store (LRS) integration</w:t>
            </w:r>
          </w:p>
        </w:tc>
        <w:tc>
          <w:tcPr>
            <w:tcW w:type="dxa" w:w="1417"/>
            <w:vAlign w:val="center"/>
            <w:tcBorders>
              <w:top w:val="single" w:sz="4" w:space="0" w:color="E2E8F0"/>
              <w:left w:val="single" w:sz="4" w:space="0" w:color="E2E8F0"/>
              <w:bottom w:val="single" w:sz="4" w:space="0" w:color="E2E8F0"/>
              <w:right w:val="single" w:sz="4" w:space="0" w:color="E2E8F0"/>
            </w:tcBorders>
            <w:shd w:val="clear" w:color="auto" w:fill="FEE2E2"/>
          </w:tcPr>
          <w:p>
            <w:pPr>
              <w:jc w:val="center"/>
            </w:pPr>
            <w:r/>
            <w:r>
              <w:rPr>
                <w:rFonts w:ascii="Calibri" w:hAnsi="Calibri"/>
                <w:b/>
                <w:color w:val="DC2626"/>
                <w:sz w:val="20"/>
              </w:rPr>
              <w:t>✗ Missing</w:t>
            </w:r>
          </w:p>
        </w:tc>
        <w:tc>
          <w:tcPr>
            <w:tcW w:type="dxa" w:w="4535"/>
            <w:vAlign w:val="center"/>
            <w:tcBorders>
              <w:top w:val="single" w:sz="4" w:space="0" w:color="E2E8F0"/>
              <w:left w:val="single" w:sz="4" w:space="0" w:color="E2E8F0"/>
              <w:bottom w:val="single" w:sz="4" w:space="0" w:color="E2E8F0"/>
              <w:right w:val="single" w:sz="4" w:space="0" w:color="E2E8F0"/>
            </w:tcBorders>
          </w:tcPr>
          <w:p>
            <w:r/>
            <w:r>
              <w:rPr>
                <w:rFonts w:ascii="Calibri" w:hAnsi="Calibri"/>
                <w:color w:val="101820"/>
                <w:sz w:val="20"/>
              </w:rPr>
              <w:t>Send xAPI statements to Watershed / Wax LRS / Learning Locker.</w:t>
            </w:r>
          </w:p>
        </w:tc>
      </w:tr>
      <w:tr>
        <w:tc>
          <w:tcPr>
            <w:tcW w:type="dxa" w:w="3685"/>
            <w:vAlign w:val="center"/>
            <w:tcBorders>
              <w:top w:val="single" w:sz="4" w:space="0" w:color="E2E8F0"/>
              <w:left w:val="single" w:sz="4" w:space="0" w:color="E2E8F0"/>
              <w:bottom w:val="single" w:sz="4" w:space="0" w:color="E2E8F0"/>
              <w:right w:val="single" w:sz="4" w:space="0" w:color="E2E8F0"/>
            </w:tcBorders>
          </w:tcPr>
          <w:p>
            <w:r/>
            <w:r>
              <w:rPr>
                <w:rFonts w:ascii="Calibri" w:hAnsi="Calibri"/>
                <w:b/>
                <w:color w:val="101820"/>
                <w:sz w:val="20"/>
              </w:rPr>
              <w:t>Predictive analytics (churn risk, completion likelihood)</w:t>
            </w:r>
          </w:p>
        </w:tc>
        <w:tc>
          <w:tcPr>
            <w:tcW w:type="dxa" w:w="1417"/>
            <w:vAlign w:val="center"/>
            <w:tcBorders>
              <w:top w:val="single" w:sz="4" w:space="0" w:color="E2E8F0"/>
              <w:left w:val="single" w:sz="4" w:space="0" w:color="E2E8F0"/>
              <w:bottom w:val="single" w:sz="4" w:space="0" w:color="E2E8F0"/>
              <w:right w:val="single" w:sz="4" w:space="0" w:color="E2E8F0"/>
            </w:tcBorders>
            <w:shd w:val="clear" w:color="auto" w:fill="FEE2E2"/>
          </w:tcPr>
          <w:p>
            <w:pPr>
              <w:jc w:val="center"/>
            </w:pPr>
            <w:r/>
            <w:r>
              <w:rPr>
                <w:rFonts w:ascii="Calibri" w:hAnsi="Calibri"/>
                <w:b/>
                <w:color w:val="DC2626"/>
                <w:sz w:val="20"/>
              </w:rPr>
              <w:t>✗ Missing</w:t>
            </w:r>
          </w:p>
        </w:tc>
        <w:tc>
          <w:tcPr>
            <w:tcW w:type="dxa" w:w="4535"/>
            <w:vAlign w:val="center"/>
            <w:tcBorders>
              <w:top w:val="single" w:sz="4" w:space="0" w:color="E2E8F0"/>
              <w:left w:val="single" w:sz="4" w:space="0" w:color="E2E8F0"/>
              <w:bottom w:val="single" w:sz="4" w:space="0" w:color="E2E8F0"/>
              <w:right w:val="single" w:sz="4" w:space="0" w:color="E2E8F0"/>
            </w:tcBorders>
          </w:tcPr>
          <w:p>
            <w:r/>
            <w:r>
              <w:rPr>
                <w:rFonts w:ascii="Calibri" w:hAnsi="Calibri"/>
                <w:color w:val="101820"/>
                <w:sz w:val="20"/>
              </w:rPr>
              <w:t>ML-driven nudges and intervention triggers.</w:t>
            </w:r>
          </w:p>
        </w:tc>
      </w:tr>
      <w:tr>
        <w:tc>
          <w:tcPr>
            <w:tcW w:type="dxa" w:w="3685"/>
            <w:vAlign w:val="center"/>
            <w:tcBorders>
              <w:top w:val="single" w:sz="4" w:space="0" w:color="E2E8F0"/>
              <w:left w:val="single" w:sz="4" w:space="0" w:color="E2E8F0"/>
              <w:bottom w:val="single" w:sz="4" w:space="0" w:color="E2E8F0"/>
              <w:right w:val="single" w:sz="4" w:space="0" w:color="E2E8F0"/>
            </w:tcBorders>
          </w:tcPr>
          <w:p>
            <w:r/>
            <w:r>
              <w:rPr>
                <w:rFonts w:ascii="Calibri" w:hAnsi="Calibri"/>
                <w:b/>
                <w:color w:val="101820"/>
                <w:sz w:val="20"/>
              </w:rPr>
              <w:t>Embedded analytics for corporate admins</w:t>
            </w:r>
          </w:p>
        </w:tc>
        <w:tc>
          <w:tcPr>
            <w:tcW w:type="dxa" w:w="1417"/>
            <w:vAlign w:val="center"/>
            <w:tcBorders>
              <w:top w:val="single" w:sz="4" w:space="0" w:color="E2E8F0"/>
              <w:left w:val="single" w:sz="4" w:space="0" w:color="E2E8F0"/>
              <w:bottom w:val="single" w:sz="4" w:space="0" w:color="E2E8F0"/>
              <w:right w:val="single" w:sz="4" w:space="0" w:color="E2E8F0"/>
            </w:tcBorders>
            <w:shd w:val="clear" w:color="auto" w:fill="FEE2E2"/>
          </w:tcPr>
          <w:p>
            <w:pPr>
              <w:jc w:val="center"/>
            </w:pPr>
            <w:r/>
            <w:r>
              <w:rPr>
                <w:rFonts w:ascii="Calibri" w:hAnsi="Calibri"/>
                <w:b/>
                <w:color w:val="DC2626"/>
                <w:sz w:val="20"/>
              </w:rPr>
              <w:t>✗ Missing</w:t>
            </w:r>
          </w:p>
        </w:tc>
        <w:tc>
          <w:tcPr>
            <w:tcW w:type="dxa" w:w="4535"/>
            <w:vAlign w:val="center"/>
            <w:tcBorders>
              <w:top w:val="single" w:sz="4" w:space="0" w:color="E2E8F0"/>
              <w:left w:val="single" w:sz="4" w:space="0" w:color="E2E8F0"/>
              <w:bottom w:val="single" w:sz="4" w:space="0" w:color="E2E8F0"/>
              <w:right w:val="single" w:sz="4" w:space="0" w:color="E2E8F0"/>
            </w:tcBorders>
          </w:tcPr>
          <w:p>
            <w:r/>
            <w:r>
              <w:rPr>
                <w:rFonts w:ascii="Calibri" w:hAnsi="Calibri"/>
                <w:color w:val="101820"/>
                <w:sz w:val="20"/>
              </w:rPr>
              <w:t>Corporate admins need a self-serve dashboard with their own employees' data.</w:t>
            </w:r>
          </w:p>
        </w:tc>
      </w:tr>
    </w:tbl>
    <w:p>
      <w:pPr>
        <w:spacing w:after="160"/>
      </w:pPr>
    </w:p>
    <w:p>
      <w:pPr>
        <w:pStyle w:val="Heading2"/>
        <w:spacing w:before="360" w:after="160"/>
      </w:pPr>
      <w:r>
        <w:rPr>
          <w:rFonts w:ascii="Calibri" w:hAnsi="Calibri"/>
          <w:b/>
          <w:color w:val="059669"/>
          <w:sz w:val="30"/>
        </w:rPr>
        <w:t>3.5 Integrations &amp; APIs</w:t>
      </w:r>
    </w:p>
    <w:tbl>
      <w:tblPr>
        <w:tblW w:type="auto" w:w="0"/>
        <w:jc w:val="center"/>
        <w:tblLayout w:type="fixed"/>
        <w:tblLook w:firstColumn="1" w:firstRow="1" w:lastColumn="0" w:lastRow="0" w:noHBand="0" w:noVBand="1" w:val="04A0"/>
      </w:tblPr>
      <w:tblGrid>
        <w:gridCol w:w="3137"/>
        <w:gridCol w:w="3137"/>
        <w:gridCol w:w="3137"/>
      </w:tblGrid>
      <w:tr>
        <w:tc>
          <w:tcPr>
            <w:tcW w:type="dxa" w:w="3685"/>
            <w:vAlign w:val="center"/>
            <w:shd w:val="clear" w:color="auto" w:fill="F1F5F9"/>
            <w:tcBorders>
              <w:top w:val="single" w:sz="4" w:space="0" w:color="E2E8F0"/>
              <w:left w:val="single" w:sz="4" w:space="0" w:color="E2E8F0"/>
              <w:bottom w:val="single" w:sz="4" w:space="0" w:color="E2E8F0"/>
              <w:right w:val="single" w:sz="4" w:space="0" w:color="E2E8F0"/>
            </w:tcBorders>
          </w:tcPr>
          <w:p>
            <w:pPr>
              <w:jc w:val="left"/>
            </w:pPr>
            <w:r/>
            <w:r>
              <w:rPr>
                <w:rFonts w:ascii="Calibri" w:hAnsi="Calibri"/>
                <w:b/>
                <w:color w:val="101820"/>
                <w:sz w:val="20"/>
              </w:rPr>
              <w:t>Requirement</w:t>
            </w:r>
          </w:p>
        </w:tc>
        <w:tc>
          <w:tcPr>
            <w:tcW w:type="dxa" w:w="1417"/>
            <w:vAlign w:val="center"/>
            <w:shd w:val="clear" w:color="auto" w:fill="F1F5F9"/>
            <w:tcBorders>
              <w:top w:val="single" w:sz="4" w:space="0" w:color="E2E8F0"/>
              <w:left w:val="single" w:sz="4" w:space="0" w:color="E2E8F0"/>
              <w:bottom w:val="single" w:sz="4" w:space="0" w:color="E2E8F0"/>
              <w:right w:val="single" w:sz="4" w:space="0" w:color="E2E8F0"/>
            </w:tcBorders>
          </w:tcPr>
          <w:p>
            <w:pPr>
              <w:jc w:val="left"/>
            </w:pPr>
            <w:r/>
            <w:r>
              <w:rPr>
                <w:rFonts w:ascii="Calibri" w:hAnsi="Calibri"/>
                <w:b/>
                <w:color w:val="101820"/>
                <w:sz w:val="20"/>
              </w:rPr>
              <w:t>Status</w:t>
            </w:r>
          </w:p>
        </w:tc>
        <w:tc>
          <w:tcPr>
            <w:tcW w:type="dxa" w:w="4535"/>
            <w:vAlign w:val="center"/>
            <w:shd w:val="clear" w:color="auto" w:fill="F1F5F9"/>
            <w:tcBorders>
              <w:top w:val="single" w:sz="4" w:space="0" w:color="E2E8F0"/>
              <w:left w:val="single" w:sz="4" w:space="0" w:color="E2E8F0"/>
              <w:bottom w:val="single" w:sz="4" w:space="0" w:color="E2E8F0"/>
              <w:right w:val="single" w:sz="4" w:space="0" w:color="E2E8F0"/>
            </w:tcBorders>
          </w:tcPr>
          <w:p>
            <w:pPr>
              <w:jc w:val="left"/>
            </w:pPr>
            <w:r/>
            <w:r>
              <w:rPr>
                <w:rFonts w:ascii="Calibri" w:hAnsi="Calibri"/>
                <w:b/>
                <w:color w:val="101820"/>
                <w:sz w:val="20"/>
              </w:rPr>
              <w:t>Notes</w:t>
            </w:r>
          </w:p>
        </w:tc>
      </w:tr>
      <w:tr>
        <w:tc>
          <w:tcPr>
            <w:tcW w:type="dxa" w:w="3685"/>
            <w:vAlign w:val="center"/>
            <w:tcBorders>
              <w:top w:val="single" w:sz="4" w:space="0" w:color="E2E8F0"/>
              <w:left w:val="single" w:sz="4" w:space="0" w:color="E2E8F0"/>
              <w:bottom w:val="single" w:sz="4" w:space="0" w:color="E2E8F0"/>
              <w:right w:val="single" w:sz="4" w:space="0" w:color="E2E8F0"/>
            </w:tcBorders>
          </w:tcPr>
          <w:p>
            <w:r/>
            <w:r>
              <w:rPr>
                <w:rFonts w:ascii="Calibri" w:hAnsi="Calibri"/>
                <w:b/>
                <w:color w:val="101820"/>
                <w:sz w:val="20"/>
              </w:rPr>
              <w:t>REST API for third-party access</w:t>
            </w:r>
          </w:p>
        </w:tc>
        <w:tc>
          <w:tcPr>
            <w:tcW w:type="dxa" w:w="1417"/>
            <w:vAlign w:val="center"/>
            <w:tcBorders>
              <w:top w:val="single" w:sz="4" w:space="0" w:color="E2E8F0"/>
              <w:left w:val="single" w:sz="4" w:space="0" w:color="E2E8F0"/>
              <w:bottom w:val="single" w:sz="4" w:space="0" w:color="E2E8F0"/>
              <w:right w:val="single" w:sz="4" w:space="0" w:color="E2E8F0"/>
            </w:tcBorders>
            <w:shd w:val="clear" w:color="auto" w:fill="FEF9C3"/>
          </w:tcPr>
          <w:p>
            <w:pPr>
              <w:jc w:val="center"/>
            </w:pPr>
            <w:r/>
            <w:r>
              <w:rPr>
                <w:rFonts w:ascii="Calibri" w:hAnsi="Calibri"/>
                <w:b/>
                <w:color w:val="CA8A04"/>
                <w:sz w:val="20"/>
              </w:rPr>
              <w:t>⚠ Partial</w:t>
            </w:r>
          </w:p>
        </w:tc>
        <w:tc>
          <w:tcPr>
            <w:tcW w:type="dxa" w:w="4535"/>
            <w:vAlign w:val="center"/>
            <w:tcBorders>
              <w:top w:val="single" w:sz="4" w:space="0" w:color="E2E8F0"/>
              <w:left w:val="single" w:sz="4" w:space="0" w:color="E2E8F0"/>
              <w:bottom w:val="single" w:sz="4" w:space="0" w:color="E2E8F0"/>
              <w:right w:val="single" w:sz="4" w:space="0" w:color="E2E8F0"/>
            </w:tcBorders>
          </w:tcPr>
          <w:p>
            <w:r/>
            <w:r>
              <w:rPr>
                <w:rFonts w:ascii="Calibri" w:hAnsi="Calibri"/>
                <w:color w:val="101820"/>
                <w:sz w:val="20"/>
              </w:rPr>
              <w:t>Internal API routes exist (/api/tutor, /api/chapter-tutor); no documented public REST API with API keys.</w:t>
            </w:r>
          </w:p>
        </w:tc>
      </w:tr>
      <w:tr>
        <w:tc>
          <w:tcPr>
            <w:tcW w:type="dxa" w:w="3685"/>
            <w:vAlign w:val="center"/>
            <w:tcBorders>
              <w:top w:val="single" w:sz="4" w:space="0" w:color="E2E8F0"/>
              <w:left w:val="single" w:sz="4" w:space="0" w:color="E2E8F0"/>
              <w:bottom w:val="single" w:sz="4" w:space="0" w:color="E2E8F0"/>
              <w:right w:val="single" w:sz="4" w:space="0" w:color="E2E8F0"/>
            </w:tcBorders>
          </w:tcPr>
          <w:p>
            <w:r/>
            <w:r>
              <w:rPr>
                <w:rFonts w:ascii="Calibri" w:hAnsi="Calibri"/>
                <w:b/>
                <w:color w:val="101820"/>
                <w:sz w:val="20"/>
              </w:rPr>
              <w:t>Webhooks for event subscriptions</w:t>
            </w:r>
          </w:p>
        </w:tc>
        <w:tc>
          <w:tcPr>
            <w:tcW w:type="dxa" w:w="1417"/>
            <w:vAlign w:val="center"/>
            <w:tcBorders>
              <w:top w:val="single" w:sz="4" w:space="0" w:color="E2E8F0"/>
              <w:left w:val="single" w:sz="4" w:space="0" w:color="E2E8F0"/>
              <w:bottom w:val="single" w:sz="4" w:space="0" w:color="E2E8F0"/>
              <w:right w:val="single" w:sz="4" w:space="0" w:color="E2E8F0"/>
            </w:tcBorders>
            <w:shd w:val="clear" w:color="auto" w:fill="FEE2E2"/>
          </w:tcPr>
          <w:p>
            <w:pPr>
              <w:jc w:val="center"/>
            </w:pPr>
            <w:r/>
            <w:r>
              <w:rPr>
                <w:rFonts w:ascii="Calibri" w:hAnsi="Calibri"/>
                <w:b/>
                <w:color w:val="DC2626"/>
                <w:sz w:val="20"/>
              </w:rPr>
              <w:t>✗ Missing</w:t>
            </w:r>
          </w:p>
        </w:tc>
        <w:tc>
          <w:tcPr>
            <w:tcW w:type="dxa" w:w="4535"/>
            <w:vAlign w:val="center"/>
            <w:tcBorders>
              <w:top w:val="single" w:sz="4" w:space="0" w:color="E2E8F0"/>
              <w:left w:val="single" w:sz="4" w:space="0" w:color="E2E8F0"/>
              <w:bottom w:val="single" w:sz="4" w:space="0" w:color="E2E8F0"/>
              <w:right w:val="single" w:sz="4" w:space="0" w:color="E2E8F0"/>
            </w:tcBorders>
          </w:tcPr>
          <w:p>
            <w:r/>
            <w:r>
              <w:rPr>
                <w:rFonts w:ascii="Calibri" w:hAnsi="Calibri"/>
                <w:color w:val="101820"/>
                <w:sz w:val="20"/>
              </w:rPr>
              <w:t>Enterprises need to subscribe to events (user.created, course.completed, payment.refunded).</w:t>
            </w:r>
          </w:p>
        </w:tc>
      </w:tr>
      <w:tr>
        <w:tc>
          <w:tcPr>
            <w:tcW w:type="dxa" w:w="3685"/>
            <w:vAlign w:val="center"/>
            <w:tcBorders>
              <w:top w:val="single" w:sz="4" w:space="0" w:color="E2E8F0"/>
              <w:left w:val="single" w:sz="4" w:space="0" w:color="E2E8F0"/>
              <w:bottom w:val="single" w:sz="4" w:space="0" w:color="E2E8F0"/>
              <w:right w:val="single" w:sz="4" w:space="0" w:color="E2E8F0"/>
            </w:tcBorders>
          </w:tcPr>
          <w:p>
            <w:r/>
            <w:r>
              <w:rPr>
                <w:rFonts w:ascii="Calibri" w:hAnsi="Calibri"/>
                <w:b/>
                <w:color w:val="101820"/>
                <w:sz w:val="20"/>
              </w:rPr>
              <w:t>Stripe / Razorout / payment gateway</w:t>
            </w:r>
          </w:p>
        </w:tc>
        <w:tc>
          <w:tcPr>
            <w:tcW w:type="dxa" w:w="1417"/>
            <w:vAlign w:val="center"/>
            <w:tcBorders>
              <w:top w:val="single" w:sz="4" w:space="0" w:color="E2E8F0"/>
              <w:left w:val="single" w:sz="4" w:space="0" w:color="E2E8F0"/>
              <w:bottom w:val="single" w:sz="4" w:space="0" w:color="E2E8F0"/>
              <w:right w:val="single" w:sz="4" w:space="0" w:color="E2E8F0"/>
            </w:tcBorders>
            <w:shd w:val="clear" w:color="auto" w:fill="FEF9C3"/>
          </w:tcPr>
          <w:p>
            <w:pPr>
              <w:jc w:val="center"/>
            </w:pPr>
            <w:r/>
            <w:r>
              <w:rPr>
                <w:rFonts w:ascii="Calibri" w:hAnsi="Calibri"/>
                <w:b/>
                <w:color w:val="CA8A04"/>
                <w:sz w:val="20"/>
              </w:rPr>
              <w:t>⚠ Partial</w:t>
            </w:r>
          </w:p>
        </w:tc>
        <w:tc>
          <w:tcPr>
            <w:tcW w:type="dxa" w:w="4535"/>
            <w:vAlign w:val="center"/>
            <w:tcBorders>
              <w:top w:val="single" w:sz="4" w:space="0" w:color="E2E8F0"/>
              <w:left w:val="single" w:sz="4" w:space="0" w:color="E2E8F0"/>
              <w:bottom w:val="single" w:sz="4" w:space="0" w:color="E2E8F0"/>
              <w:right w:val="single" w:sz="4" w:space="0" w:color="E2E8F0"/>
            </w:tcBorders>
          </w:tcPr>
          <w:p>
            <w:r/>
            <w:r>
              <w:rPr>
                <w:rFonts w:ascii="Calibri" w:hAnsi="Calibri"/>
                <w:color w:val="101820"/>
                <w:sz w:val="20"/>
              </w:rPr>
              <w:t>Pricing plans defined in data; no live payment integration code.</w:t>
            </w:r>
          </w:p>
        </w:tc>
      </w:tr>
      <w:tr>
        <w:tc>
          <w:tcPr>
            <w:tcW w:type="dxa" w:w="3685"/>
            <w:vAlign w:val="center"/>
            <w:tcBorders>
              <w:top w:val="single" w:sz="4" w:space="0" w:color="E2E8F0"/>
              <w:left w:val="single" w:sz="4" w:space="0" w:color="E2E8F0"/>
              <w:bottom w:val="single" w:sz="4" w:space="0" w:color="E2E8F0"/>
              <w:right w:val="single" w:sz="4" w:space="0" w:color="E2E8F0"/>
            </w:tcBorders>
          </w:tcPr>
          <w:p>
            <w:r/>
            <w:r>
              <w:rPr>
                <w:rFonts w:ascii="Calibri" w:hAnsi="Calibri"/>
                <w:b/>
                <w:color w:val="101820"/>
                <w:sz w:val="20"/>
              </w:rPr>
              <w:t>Zoom / MS Teams / Google Meet for live sessions</w:t>
            </w:r>
          </w:p>
        </w:tc>
        <w:tc>
          <w:tcPr>
            <w:tcW w:type="dxa" w:w="1417"/>
            <w:vAlign w:val="center"/>
            <w:tcBorders>
              <w:top w:val="single" w:sz="4" w:space="0" w:color="E2E8F0"/>
              <w:left w:val="single" w:sz="4" w:space="0" w:color="E2E8F0"/>
              <w:bottom w:val="single" w:sz="4" w:space="0" w:color="E2E8F0"/>
              <w:right w:val="single" w:sz="4" w:space="0" w:color="E2E8F0"/>
            </w:tcBorders>
            <w:shd w:val="clear" w:color="auto" w:fill="FEE2E2"/>
          </w:tcPr>
          <w:p>
            <w:pPr>
              <w:jc w:val="center"/>
            </w:pPr>
            <w:r/>
            <w:r>
              <w:rPr>
                <w:rFonts w:ascii="Calibri" w:hAnsi="Calibri"/>
                <w:b/>
                <w:color w:val="DC2626"/>
                <w:sz w:val="20"/>
              </w:rPr>
              <w:t>✗ Missing</w:t>
            </w:r>
          </w:p>
        </w:tc>
        <w:tc>
          <w:tcPr>
            <w:tcW w:type="dxa" w:w="4535"/>
            <w:vAlign w:val="center"/>
            <w:tcBorders>
              <w:top w:val="single" w:sz="4" w:space="0" w:color="E2E8F0"/>
              <w:left w:val="single" w:sz="4" w:space="0" w:color="E2E8F0"/>
              <w:bottom w:val="single" w:sz="4" w:space="0" w:color="E2E8F0"/>
              <w:right w:val="single" w:sz="4" w:space="0" w:color="E2E8F0"/>
            </w:tcBorders>
          </w:tcPr>
          <w:p>
            <w:r/>
            <w:r>
              <w:rPr>
                <w:rFonts w:ascii="Calibri" w:hAnsi="Calibri"/>
                <w:color w:val="101820"/>
                <w:sz w:val="20"/>
              </w:rPr>
              <w:t>1:1 tutor bookings exist but no video integration; currently relies on external links.</w:t>
            </w:r>
          </w:p>
        </w:tc>
      </w:tr>
      <w:tr>
        <w:tc>
          <w:tcPr>
            <w:tcW w:type="dxa" w:w="3685"/>
            <w:vAlign w:val="center"/>
            <w:tcBorders>
              <w:top w:val="single" w:sz="4" w:space="0" w:color="E2E8F0"/>
              <w:left w:val="single" w:sz="4" w:space="0" w:color="E2E8F0"/>
              <w:bottom w:val="single" w:sz="4" w:space="0" w:color="E2E8F0"/>
              <w:right w:val="single" w:sz="4" w:space="0" w:color="E2E8F0"/>
            </w:tcBorders>
          </w:tcPr>
          <w:p>
            <w:r/>
            <w:r>
              <w:rPr>
                <w:rFonts w:ascii="Calibri" w:hAnsi="Calibri"/>
                <w:b/>
                <w:color w:val="101820"/>
                <w:sz w:val="20"/>
              </w:rPr>
              <w:t>Salesforce / HubSpot CRM sync</w:t>
            </w:r>
          </w:p>
        </w:tc>
        <w:tc>
          <w:tcPr>
            <w:tcW w:type="dxa" w:w="1417"/>
            <w:vAlign w:val="center"/>
            <w:tcBorders>
              <w:top w:val="single" w:sz="4" w:space="0" w:color="E2E8F0"/>
              <w:left w:val="single" w:sz="4" w:space="0" w:color="E2E8F0"/>
              <w:bottom w:val="single" w:sz="4" w:space="0" w:color="E2E8F0"/>
              <w:right w:val="single" w:sz="4" w:space="0" w:color="E2E8F0"/>
            </w:tcBorders>
            <w:shd w:val="clear" w:color="auto" w:fill="FEE2E2"/>
          </w:tcPr>
          <w:p>
            <w:pPr>
              <w:jc w:val="center"/>
            </w:pPr>
            <w:r/>
            <w:r>
              <w:rPr>
                <w:rFonts w:ascii="Calibri" w:hAnsi="Calibri"/>
                <w:b/>
                <w:color w:val="DC2626"/>
                <w:sz w:val="20"/>
              </w:rPr>
              <w:t>✗ Missing</w:t>
            </w:r>
          </w:p>
        </w:tc>
        <w:tc>
          <w:tcPr>
            <w:tcW w:type="dxa" w:w="4535"/>
            <w:vAlign w:val="center"/>
            <w:tcBorders>
              <w:top w:val="single" w:sz="4" w:space="0" w:color="E2E8F0"/>
              <w:left w:val="single" w:sz="4" w:space="0" w:color="E2E8F0"/>
              <w:bottom w:val="single" w:sz="4" w:space="0" w:color="E2E8F0"/>
              <w:right w:val="single" w:sz="4" w:space="0" w:color="E2E8F0"/>
            </w:tcBorders>
          </w:tcPr>
          <w:p>
            <w:r/>
            <w:r>
              <w:rPr>
                <w:rFonts w:ascii="Calibri" w:hAnsi="Calibri"/>
                <w:color w:val="101820"/>
                <w:sz w:val="20"/>
              </w:rPr>
              <w:t>Sync contacts and course completions to CRM for B2B sales teams.</w:t>
            </w:r>
          </w:p>
        </w:tc>
      </w:tr>
      <w:tr>
        <w:tc>
          <w:tcPr>
            <w:tcW w:type="dxa" w:w="3685"/>
            <w:vAlign w:val="center"/>
            <w:tcBorders>
              <w:top w:val="single" w:sz="4" w:space="0" w:color="E2E8F0"/>
              <w:left w:val="single" w:sz="4" w:space="0" w:color="E2E8F0"/>
              <w:bottom w:val="single" w:sz="4" w:space="0" w:color="E2E8F0"/>
              <w:right w:val="single" w:sz="4" w:space="0" w:color="E2E8F0"/>
            </w:tcBorders>
          </w:tcPr>
          <w:p>
            <w:r/>
            <w:r>
              <w:rPr>
                <w:rFonts w:ascii="Calibri" w:hAnsi="Calibri"/>
                <w:b/>
                <w:color w:val="101820"/>
                <w:sz w:val="20"/>
              </w:rPr>
              <w:t>Slack / Microsoft Teams notifications</w:t>
            </w:r>
          </w:p>
        </w:tc>
        <w:tc>
          <w:tcPr>
            <w:tcW w:type="dxa" w:w="1417"/>
            <w:vAlign w:val="center"/>
            <w:tcBorders>
              <w:top w:val="single" w:sz="4" w:space="0" w:color="E2E8F0"/>
              <w:left w:val="single" w:sz="4" w:space="0" w:color="E2E8F0"/>
              <w:bottom w:val="single" w:sz="4" w:space="0" w:color="E2E8F0"/>
              <w:right w:val="single" w:sz="4" w:space="0" w:color="E2E8F0"/>
            </w:tcBorders>
            <w:shd w:val="clear" w:color="auto" w:fill="FEE2E2"/>
          </w:tcPr>
          <w:p>
            <w:pPr>
              <w:jc w:val="center"/>
            </w:pPr>
            <w:r/>
            <w:r>
              <w:rPr>
                <w:rFonts w:ascii="Calibri" w:hAnsi="Calibri"/>
                <w:b/>
                <w:color w:val="DC2626"/>
                <w:sz w:val="20"/>
              </w:rPr>
              <w:t>✗ Missing</w:t>
            </w:r>
          </w:p>
        </w:tc>
        <w:tc>
          <w:tcPr>
            <w:tcW w:type="dxa" w:w="4535"/>
            <w:vAlign w:val="center"/>
            <w:tcBorders>
              <w:top w:val="single" w:sz="4" w:space="0" w:color="E2E8F0"/>
              <w:left w:val="single" w:sz="4" w:space="0" w:color="E2E8F0"/>
              <w:bottom w:val="single" w:sz="4" w:space="0" w:color="E2E8F0"/>
              <w:right w:val="single" w:sz="4" w:space="0" w:color="E2E8F0"/>
            </w:tcBorders>
          </w:tcPr>
          <w:p>
            <w:r/>
            <w:r>
              <w:rPr>
                <w:rFonts w:ascii="Calibri" w:hAnsi="Calibri"/>
                <w:color w:val="101820"/>
                <w:sz w:val="20"/>
              </w:rPr>
              <w:t>Course announcements, deadline reminders, completion celebrations.</w:t>
            </w:r>
          </w:p>
        </w:tc>
      </w:tr>
      <w:tr>
        <w:tc>
          <w:tcPr>
            <w:tcW w:type="dxa" w:w="3685"/>
            <w:vAlign w:val="center"/>
            <w:tcBorders>
              <w:top w:val="single" w:sz="4" w:space="0" w:color="E2E8F0"/>
              <w:left w:val="single" w:sz="4" w:space="0" w:color="E2E8F0"/>
              <w:bottom w:val="single" w:sz="4" w:space="0" w:color="E2E8F0"/>
              <w:right w:val="single" w:sz="4" w:space="0" w:color="E2E8F0"/>
            </w:tcBorders>
          </w:tcPr>
          <w:p>
            <w:r/>
            <w:r>
              <w:rPr>
                <w:rFonts w:ascii="Calibri" w:hAnsi="Calibri"/>
                <w:b/>
                <w:color w:val="101820"/>
                <w:sz w:val="20"/>
              </w:rPr>
              <w:t>Zapier / Make.com connector</w:t>
            </w:r>
          </w:p>
        </w:tc>
        <w:tc>
          <w:tcPr>
            <w:tcW w:type="dxa" w:w="1417"/>
            <w:vAlign w:val="center"/>
            <w:tcBorders>
              <w:top w:val="single" w:sz="4" w:space="0" w:color="E2E8F0"/>
              <w:left w:val="single" w:sz="4" w:space="0" w:color="E2E8F0"/>
              <w:bottom w:val="single" w:sz="4" w:space="0" w:color="E2E8F0"/>
              <w:right w:val="single" w:sz="4" w:space="0" w:color="E2E8F0"/>
            </w:tcBorders>
            <w:shd w:val="clear" w:color="auto" w:fill="FEE2E2"/>
          </w:tcPr>
          <w:p>
            <w:pPr>
              <w:jc w:val="center"/>
            </w:pPr>
            <w:r/>
            <w:r>
              <w:rPr>
                <w:rFonts w:ascii="Calibri" w:hAnsi="Calibri"/>
                <w:b/>
                <w:color w:val="DC2626"/>
                <w:sz w:val="20"/>
              </w:rPr>
              <w:t>✗ Missing</w:t>
            </w:r>
          </w:p>
        </w:tc>
        <w:tc>
          <w:tcPr>
            <w:tcW w:type="dxa" w:w="4535"/>
            <w:vAlign w:val="center"/>
            <w:tcBorders>
              <w:top w:val="single" w:sz="4" w:space="0" w:color="E2E8F0"/>
              <w:left w:val="single" w:sz="4" w:space="0" w:color="E2E8F0"/>
              <w:bottom w:val="single" w:sz="4" w:space="0" w:color="E2E8F0"/>
              <w:right w:val="single" w:sz="4" w:space="0" w:color="E2E8F0"/>
            </w:tcBorders>
          </w:tcPr>
          <w:p>
            <w:r/>
            <w:r>
              <w:rPr>
                <w:rFonts w:ascii="Calibri" w:hAnsi="Calibri"/>
                <w:color w:val="101820"/>
                <w:sz w:val="20"/>
              </w:rPr>
              <w:t>Quick win for citizen integrators; many SMBs use Zapier as their integration layer.</w:t>
            </w:r>
          </w:p>
        </w:tc>
      </w:tr>
      <w:tr>
        <w:tc>
          <w:tcPr>
            <w:tcW w:type="dxa" w:w="3685"/>
            <w:vAlign w:val="center"/>
            <w:tcBorders>
              <w:top w:val="single" w:sz="4" w:space="0" w:color="E2E8F0"/>
              <w:left w:val="single" w:sz="4" w:space="0" w:color="E2E8F0"/>
              <w:bottom w:val="single" w:sz="4" w:space="0" w:color="E2E8F0"/>
              <w:right w:val="single" w:sz="4" w:space="0" w:color="E2E8F0"/>
            </w:tcBorders>
          </w:tcPr>
          <w:p>
            <w:r/>
            <w:r>
              <w:rPr>
                <w:rFonts w:ascii="Calibri" w:hAnsi="Calibri"/>
                <w:b/>
                <w:color w:val="101820"/>
                <w:sz w:val="20"/>
              </w:rPr>
              <w:t>Calendar sync (CalDAV, Google Calendar, Outlook)</w:t>
            </w:r>
          </w:p>
        </w:tc>
        <w:tc>
          <w:tcPr>
            <w:tcW w:type="dxa" w:w="1417"/>
            <w:vAlign w:val="center"/>
            <w:tcBorders>
              <w:top w:val="single" w:sz="4" w:space="0" w:color="E2E8F0"/>
              <w:left w:val="single" w:sz="4" w:space="0" w:color="E2E8F0"/>
              <w:bottom w:val="single" w:sz="4" w:space="0" w:color="E2E8F0"/>
              <w:right w:val="single" w:sz="4" w:space="0" w:color="E2E8F0"/>
            </w:tcBorders>
            <w:shd w:val="clear" w:color="auto" w:fill="FEE2E2"/>
          </w:tcPr>
          <w:p>
            <w:pPr>
              <w:jc w:val="center"/>
            </w:pPr>
            <w:r/>
            <w:r>
              <w:rPr>
                <w:rFonts w:ascii="Calibri" w:hAnsi="Calibri"/>
                <w:b/>
                <w:color w:val="DC2626"/>
                <w:sz w:val="20"/>
              </w:rPr>
              <w:t>✗ Missing</w:t>
            </w:r>
          </w:p>
        </w:tc>
        <w:tc>
          <w:tcPr>
            <w:tcW w:type="dxa" w:w="4535"/>
            <w:vAlign w:val="center"/>
            <w:tcBorders>
              <w:top w:val="single" w:sz="4" w:space="0" w:color="E2E8F0"/>
              <w:left w:val="single" w:sz="4" w:space="0" w:color="E2E8F0"/>
              <w:bottom w:val="single" w:sz="4" w:space="0" w:color="E2E8F0"/>
              <w:right w:val="single" w:sz="4" w:space="0" w:color="E2E8F0"/>
            </w:tcBorders>
          </w:tcPr>
          <w:p>
            <w:r/>
            <w:r>
              <w:rPr>
                <w:rFonts w:ascii="Calibri" w:hAnsi="Calibri"/>
                <w:color w:val="101820"/>
                <w:sz w:val="20"/>
              </w:rPr>
              <w:t>Internal calendar exists but learners cannot push events to their personal calendar.</w:t>
            </w:r>
          </w:p>
        </w:tc>
      </w:tr>
    </w:tbl>
    <w:p>
      <w:pPr>
        <w:spacing w:after="160"/>
      </w:pPr>
    </w:p>
    <w:p>
      <w:pPr>
        <w:pStyle w:val="Heading2"/>
        <w:spacing w:before="360" w:after="160"/>
      </w:pPr>
      <w:r>
        <w:rPr>
          <w:rFonts w:ascii="Calibri" w:hAnsi="Calibri"/>
          <w:b/>
          <w:color w:val="059669"/>
          <w:sz w:val="30"/>
        </w:rPr>
        <w:t>3.6 Mobile &amp; Offline</w:t>
      </w:r>
    </w:p>
    <w:tbl>
      <w:tblPr>
        <w:tblW w:type="auto" w:w="0"/>
        <w:jc w:val="center"/>
        <w:tblLayout w:type="fixed"/>
        <w:tblLook w:firstColumn="1" w:firstRow="1" w:lastColumn="0" w:lastRow="0" w:noHBand="0" w:noVBand="1" w:val="04A0"/>
      </w:tblPr>
      <w:tblGrid>
        <w:gridCol w:w="3137"/>
        <w:gridCol w:w="3137"/>
        <w:gridCol w:w="3137"/>
      </w:tblGrid>
      <w:tr>
        <w:tc>
          <w:tcPr>
            <w:tcW w:type="dxa" w:w="3685"/>
            <w:vAlign w:val="center"/>
            <w:shd w:val="clear" w:color="auto" w:fill="F1F5F9"/>
            <w:tcBorders>
              <w:top w:val="single" w:sz="4" w:space="0" w:color="E2E8F0"/>
              <w:left w:val="single" w:sz="4" w:space="0" w:color="E2E8F0"/>
              <w:bottom w:val="single" w:sz="4" w:space="0" w:color="E2E8F0"/>
              <w:right w:val="single" w:sz="4" w:space="0" w:color="E2E8F0"/>
            </w:tcBorders>
          </w:tcPr>
          <w:p>
            <w:pPr>
              <w:jc w:val="left"/>
            </w:pPr>
            <w:r/>
            <w:r>
              <w:rPr>
                <w:rFonts w:ascii="Calibri" w:hAnsi="Calibri"/>
                <w:b/>
                <w:color w:val="101820"/>
                <w:sz w:val="20"/>
              </w:rPr>
              <w:t>Requirement</w:t>
            </w:r>
          </w:p>
        </w:tc>
        <w:tc>
          <w:tcPr>
            <w:tcW w:type="dxa" w:w="1417"/>
            <w:vAlign w:val="center"/>
            <w:shd w:val="clear" w:color="auto" w:fill="F1F5F9"/>
            <w:tcBorders>
              <w:top w:val="single" w:sz="4" w:space="0" w:color="E2E8F0"/>
              <w:left w:val="single" w:sz="4" w:space="0" w:color="E2E8F0"/>
              <w:bottom w:val="single" w:sz="4" w:space="0" w:color="E2E8F0"/>
              <w:right w:val="single" w:sz="4" w:space="0" w:color="E2E8F0"/>
            </w:tcBorders>
          </w:tcPr>
          <w:p>
            <w:pPr>
              <w:jc w:val="left"/>
            </w:pPr>
            <w:r/>
            <w:r>
              <w:rPr>
                <w:rFonts w:ascii="Calibri" w:hAnsi="Calibri"/>
                <w:b/>
                <w:color w:val="101820"/>
                <w:sz w:val="20"/>
              </w:rPr>
              <w:t>Status</w:t>
            </w:r>
          </w:p>
        </w:tc>
        <w:tc>
          <w:tcPr>
            <w:tcW w:type="dxa" w:w="4535"/>
            <w:vAlign w:val="center"/>
            <w:shd w:val="clear" w:color="auto" w:fill="F1F5F9"/>
            <w:tcBorders>
              <w:top w:val="single" w:sz="4" w:space="0" w:color="E2E8F0"/>
              <w:left w:val="single" w:sz="4" w:space="0" w:color="E2E8F0"/>
              <w:bottom w:val="single" w:sz="4" w:space="0" w:color="E2E8F0"/>
              <w:right w:val="single" w:sz="4" w:space="0" w:color="E2E8F0"/>
            </w:tcBorders>
          </w:tcPr>
          <w:p>
            <w:pPr>
              <w:jc w:val="left"/>
            </w:pPr>
            <w:r/>
            <w:r>
              <w:rPr>
                <w:rFonts w:ascii="Calibri" w:hAnsi="Calibri"/>
                <w:b/>
                <w:color w:val="101820"/>
                <w:sz w:val="20"/>
              </w:rPr>
              <w:t>Notes</w:t>
            </w:r>
          </w:p>
        </w:tc>
      </w:tr>
      <w:tr>
        <w:tc>
          <w:tcPr>
            <w:tcW w:type="dxa" w:w="3685"/>
            <w:vAlign w:val="center"/>
            <w:tcBorders>
              <w:top w:val="single" w:sz="4" w:space="0" w:color="E2E8F0"/>
              <w:left w:val="single" w:sz="4" w:space="0" w:color="E2E8F0"/>
              <w:bottom w:val="single" w:sz="4" w:space="0" w:color="E2E8F0"/>
              <w:right w:val="single" w:sz="4" w:space="0" w:color="E2E8F0"/>
            </w:tcBorders>
          </w:tcPr>
          <w:p>
            <w:r/>
            <w:r>
              <w:rPr>
                <w:rFonts w:ascii="Calibri" w:hAnsi="Calibri"/>
                <w:b/>
                <w:color w:val="101820"/>
                <w:sz w:val="20"/>
              </w:rPr>
              <w:t>Responsive web design (mobile-friendly)</w:t>
            </w:r>
          </w:p>
        </w:tc>
        <w:tc>
          <w:tcPr>
            <w:tcW w:type="dxa" w:w="1417"/>
            <w:vAlign w:val="center"/>
            <w:tcBorders>
              <w:top w:val="single" w:sz="4" w:space="0" w:color="E2E8F0"/>
              <w:left w:val="single" w:sz="4" w:space="0" w:color="E2E8F0"/>
              <w:bottom w:val="single" w:sz="4" w:space="0" w:color="E2E8F0"/>
              <w:right w:val="single" w:sz="4" w:space="0" w:color="E2E8F0"/>
            </w:tcBorders>
            <w:shd w:val="clear" w:color="auto" w:fill="ECFDF5"/>
          </w:tcPr>
          <w:p>
            <w:pPr>
              <w:jc w:val="center"/>
            </w:pPr>
            <w:r/>
            <w:r>
              <w:rPr>
                <w:rFonts w:ascii="Calibri" w:hAnsi="Calibri"/>
                <w:b/>
                <w:color w:val="059669"/>
                <w:sz w:val="20"/>
              </w:rPr>
              <w:t>✓ Built</w:t>
            </w:r>
          </w:p>
        </w:tc>
        <w:tc>
          <w:tcPr>
            <w:tcW w:type="dxa" w:w="4535"/>
            <w:vAlign w:val="center"/>
            <w:tcBorders>
              <w:top w:val="single" w:sz="4" w:space="0" w:color="E2E8F0"/>
              <w:left w:val="single" w:sz="4" w:space="0" w:color="E2E8F0"/>
              <w:bottom w:val="single" w:sz="4" w:space="0" w:color="E2E8F0"/>
              <w:right w:val="single" w:sz="4" w:space="0" w:color="E2E8F0"/>
            </w:tcBorders>
          </w:tcPr>
          <w:p>
            <w:r/>
            <w:r>
              <w:rPr>
                <w:rFonts w:ascii="Calibri" w:hAnsi="Calibri"/>
                <w:color w:val="101820"/>
                <w:sz w:val="20"/>
              </w:rPr>
              <w:t>Tailwind CSS responsive across all pages.</w:t>
            </w:r>
          </w:p>
        </w:tc>
      </w:tr>
      <w:tr>
        <w:tc>
          <w:tcPr>
            <w:tcW w:type="dxa" w:w="3685"/>
            <w:vAlign w:val="center"/>
            <w:tcBorders>
              <w:top w:val="single" w:sz="4" w:space="0" w:color="E2E8F0"/>
              <w:left w:val="single" w:sz="4" w:space="0" w:color="E2E8F0"/>
              <w:bottom w:val="single" w:sz="4" w:space="0" w:color="E2E8F0"/>
              <w:right w:val="single" w:sz="4" w:space="0" w:color="E2E8F0"/>
            </w:tcBorders>
          </w:tcPr>
          <w:p>
            <w:r/>
            <w:r>
              <w:rPr>
                <w:rFonts w:ascii="Calibri" w:hAnsi="Calibri"/>
                <w:b/>
                <w:color w:val="101820"/>
                <w:sz w:val="20"/>
              </w:rPr>
              <w:t>Native iOS app</w:t>
            </w:r>
          </w:p>
        </w:tc>
        <w:tc>
          <w:tcPr>
            <w:tcW w:type="dxa" w:w="1417"/>
            <w:vAlign w:val="center"/>
            <w:tcBorders>
              <w:top w:val="single" w:sz="4" w:space="0" w:color="E2E8F0"/>
              <w:left w:val="single" w:sz="4" w:space="0" w:color="E2E8F0"/>
              <w:bottom w:val="single" w:sz="4" w:space="0" w:color="E2E8F0"/>
              <w:right w:val="single" w:sz="4" w:space="0" w:color="E2E8F0"/>
            </w:tcBorders>
            <w:shd w:val="clear" w:color="auto" w:fill="FEE2E2"/>
          </w:tcPr>
          <w:p>
            <w:pPr>
              <w:jc w:val="center"/>
            </w:pPr>
            <w:r/>
            <w:r>
              <w:rPr>
                <w:rFonts w:ascii="Calibri" w:hAnsi="Calibri"/>
                <w:b/>
                <w:color w:val="DC2626"/>
                <w:sz w:val="20"/>
              </w:rPr>
              <w:t>✗ Missing</w:t>
            </w:r>
          </w:p>
        </w:tc>
        <w:tc>
          <w:tcPr>
            <w:tcW w:type="dxa" w:w="4535"/>
            <w:vAlign w:val="center"/>
            <w:tcBorders>
              <w:top w:val="single" w:sz="4" w:space="0" w:color="E2E8F0"/>
              <w:left w:val="single" w:sz="4" w:space="0" w:color="E2E8F0"/>
              <w:bottom w:val="single" w:sz="4" w:space="0" w:color="E2E8F0"/>
              <w:right w:val="single" w:sz="4" w:space="0" w:color="E2E8F0"/>
            </w:tcBorders>
          </w:tcPr>
          <w:p>
            <w:r/>
            <w:r>
              <w:rPr>
                <w:rFonts w:ascii="Calibri" w:hAnsi="Calibri"/>
                <w:color w:val="101820"/>
                <w:sz w:val="20"/>
              </w:rPr>
              <w:t>Enterprises increasingly expect a native mobile app; consider React Native or Flutter wrapper.</w:t>
            </w:r>
          </w:p>
        </w:tc>
      </w:tr>
      <w:tr>
        <w:tc>
          <w:tcPr>
            <w:tcW w:type="dxa" w:w="3685"/>
            <w:vAlign w:val="center"/>
            <w:tcBorders>
              <w:top w:val="single" w:sz="4" w:space="0" w:color="E2E8F0"/>
              <w:left w:val="single" w:sz="4" w:space="0" w:color="E2E8F0"/>
              <w:bottom w:val="single" w:sz="4" w:space="0" w:color="E2E8F0"/>
              <w:right w:val="single" w:sz="4" w:space="0" w:color="E2E8F0"/>
            </w:tcBorders>
          </w:tcPr>
          <w:p>
            <w:r/>
            <w:r>
              <w:rPr>
                <w:rFonts w:ascii="Calibri" w:hAnsi="Calibri"/>
                <w:b/>
                <w:color w:val="101820"/>
                <w:sz w:val="20"/>
              </w:rPr>
              <w:t>Native Android app</w:t>
            </w:r>
          </w:p>
        </w:tc>
        <w:tc>
          <w:tcPr>
            <w:tcW w:type="dxa" w:w="1417"/>
            <w:vAlign w:val="center"/>
            <w:tcBorders>
              <w:top w:val="single" w:sz="4" w:space="0" w:color="E2E8F0"/>
              <w:left w:val="single" w:sz="4" w:space="0" w:color="E2E8F0"/>
              <w:bottom w:val="single" w:sz="4" w:space="0" w:color="E2E8F0"/>
              <w:right w:val="single" w:sz="4" w:space="0" w:color="E2E8F0"/>
            </w:tcBorders>
            <w:shd w:val="clear" w:color="auto" w:fill="FEE2E2"/>
          </w:tcPr>
          <w:p>
            <w:pPr>
              <w:jc w:val="center"/>
            </w:pPr>
            <w:r/>
            <w:r>
              <w:rPr>
                <w:rFonts w:ascii="Calibri" w:hAnsi="Calibri"/>
                <w:b/>
                <w:color w:val="DC2626"/>
                <w:sz w:val="20"/>
              </w:rPr>
              <w:t>✗ Missing</w:t>
            </w:r>
          </w:p>
        </w:tc>
        <w:tc>
          <w:tcPr>
            <w:tcW w:type="dxa" w:w="4535"/>
            <w:vAlign w:val="center"/>
            <w:tcBorders>
              <w:top w:val="single" w:sz="4" w:space="0" w:color="E2E8F0"/>
              <w:left w:val="single" w:sz="4" w:space="0" w:color="E2E8F0"/>
              <w:bottom w:val="single" w:sz="4" w:space="0" w:color="E2E8F0"/>
              <w:right w:val="single" w:sz="4" w:space="0" w:color="E2E8F0"/>
            </w:tcBorders>
          </w:tcPr>
          <w:p>
            <w:r/>
            <w:r>
              <w:rPr>
                <w:rFonts w:ascii="Calibri" w:hAnsi="Calibri"/>
                <w:color w:val="101820"/>
                <w:sz w:val="20"/>
              </w:rPr>
              <w:t>Same as above.</w:t>
            </w:r>
          </w:p>
        </w:tc>
      </w:tr>
      <w:tr>
        <w:tc>
          <w:tcPr>
            <w:tcW w:type="dxa" w:w="3685"/>
            <w:vAlign w:val="center"/>
            <w:tcBorders>
              <w:top w:val="single" w:sz="4" w:space="0" w:color="E2E8F0"/>
              <w:left w:val="single" w:sz="4" w:space="0" w:color="E2E8F0"/>
              <w:bottom w:val="single" w:sz="4" w:space="0" w:color="E2E8F0"/>
              <w:right w:val="single" w:sz="4" w:space="0" w:color="E2E8F0"/>
            </w:tcBorders>
          </w:tcPr>
          <w:p>
            <w:r/>
            <w:r>
              <w:rPr>
                <w:rFonts w:ascii="Calibri" w:hAnsi="Calibri"/>
                <w:b/>
                <w:color w:val="101820"/>
                <w:sz w:val="20"/>
              </w:rPr>
              <w:t>Offline mode (download lessons for offline)</w:t>
            </w:r>
          </w:p>
        </w:tc>
        <w:tc>
          <w:tcPr>
            <w:tcW w:type="dxa" w:w="1417"/>
            <w:vAlign w:val="center"/>
            <w:tcBorders>
              <w:top w:val="single" w:sz="4" w:space="0" w:color="E2E8F0"/>
              <w:left w:val="single" w:sz="4" w:space="0" w:color="E2E8F0"/>
              <w:bottom w:val="single" w:sz="4" w:space="0" w:color="E2E8F0"/>
              <w:right w:val="single" w:sz="4" w:space="0" w:color="E2E8F0"/>
            </w:tcBorders>
            <w:shd w:val="clear" w:color="auto" w:fill="FEE2E2"/>
          </w:tcPr>
          <w:p>
            <w:pPr>
              <w:jc w:val="center"/>
            </w:pPr>
            <w:r/>
            <w:r>
              <w:rPr>
                <w:rFonts w:ascii="Calibri" w:hAnsi="Calibri"/>
                <w:b/>
                <w:color w:val="DC2626"/>
                <w:sz w:val="20"/>
              </w:rPr>
              <w:t>✗ Missing</w:t>
            </w:r>
          </w:p>
        </w:tc>
        <w:tc>
          <w:tcPr>
            <w:tcW w:type="dxa" w:w="4535"/>
            <w:vAlign w:val="center"/>
            <w:tcBorders>
              <w:top w:val="single" w:sz="4" w:space="0" w:color="E2E8F0"/>
              <w:left w:val="single" w:sz="4" w:space="0" w:color="E2E8F0"/>
              <w:bottom w:val="single" w:sz="4" w:space="0" w:color="E2E8F0"/>
              <w:right w:val="single" w:sz="4" w:space="0" w:color="E2E8F0"/>
            </w:tcBorders>
          </w:tcPr>
          <w:p>
            <w:r/>
            <w:r>
              <w:rPr>
                <w:rFonts w:ascii="Calibri" w:hAnsi="Calibri"/>
                <w:color w:val="101820"/>
                <w:sz w:val="20"/>
              </w:rPr>
              <w:t>Critical for field workers, traveling sales, low-bandwidth regions.</w:t>
            </w:r>
          </w:p>
        </w:tc>
      </w:tr>
      <w:tr>
        <w:tc>
          <w:tcPr>
            <w:tcW w:type="dxa" w:w="3685"/>
            <w:vAlign w:val="center"/>
            <w:tcBorders>
              <w:top w:val="single" w:sz="4" w:space="0" w:color="E2E8F0"/>
              <w:left w:val="single" w:sz="4" w:space="0" w:color="E2E8F0"/>
              <w:bottom w:val="single" w:sz="4" w:space="0" w:color="E2E8F0"/>
              <w:right w:val="single" w:sz="4" w:space="0" w:color="E2E8F0"/>
            </w:tcBorders>
          </w:tcPr>
          <w:p>
            <w:r/>
            <w:r>
              <w:rPr>
                <w:rFonts w:ascii="Calibri" w:hAnsi="Calibri"/>
                <w:b/>
                <w:color w:val="101820"/>
                <w:sz w:val="20"/>
              </w:rPr>
              <w:t>Push notifications (mobile + web)</w:t>
            </w:r>
          </w:p>
        </w:tc>
        <w:tc>
          <w:tcPr>
            <w:tcW w:type="dxa" w:w="1417"/>
            <w:vAlign w:val="center"/>
            <w:tcBorders>
              <w:top w:val="single" w:sz="4" w:space="0" w:color="E2E8F0"/>
              <w:left w:val="single" w:sz="4" w:space="0" w:color="E2E8F0"/>
              <w:bottom w:val="single" w:sz="4" w:space="0" w:color="E2E8F0"/>
              <w:right w:val="single" w:sz="4" w:space="0" w:color="E2E8F0"/>
            </w:tcBorders>
            <w:shd w:val="clear" w:color="auto" w:fill="FEF9C3"/>
          </w:tcPr>
          <w:p>
            <w:pPr>
              <w:jc w:val="center"/>
            </w:pPr>
            <w:r/>
            <w:r>
              <w:rPr>
                <w:rFonts w:ascii="Calibri" w:hAnsi="Calibri"/>
                <w:b/>
                <w:color w:val="CA8A04"/>
                <w:sz w:val="20"/>
              </w:rPr>
              <w:t>⚠ Partial</w:t>
            </w:r>
          </w:p>
        </w:tc>
        <w:tc>
          <w:tcPr>
            <w:tcW w:type="dxa" w:w="4535"/>
            <w:vAlign w:val="center"/>
            <w:tcBorders>
              <w:top w:val="single" w:sz="4" w:space="0" w:color="E2E8F0"/>
              <w:left w:val="single" w:sz="4" w:space="0" w:color="E2E8F0"/>
              <w:bottom w:val="single" w:sz="4" w:space="0" w:color="E2E8F0"/>
              <w:right w:val="single" w:sz="4" w:space="0" w:color="E2E8F0"/>
            </w:tcBorders>
          </w:tcPr>
          <w:p>
            <w:r/>
            <w:r>
              <w:rPr>
                <w:rFonts w:ascii="Calibri" w:hAnsi="Calibri"/>
                <w:color w:val="101820"/>
                <w:sz w:val="20"/>
              </w:rPr>
              <w:t>Web Notifications API used; no mobile push or web push service worker.</w:t>
            </w:r>
          </w:p>
        </w:tc>
      </w:tr>
    </w:tbl>
    <w:p>
      <w:pPr>
        <w:spacing w:after="160"/>
      </w:pPr>
    </w:p>
    <w:p>
      <w:pPr>
        <w:pStyle w:val="Heading2"/>
        <w:spacing w:before="360" w:after="160"/>
      </w:pPr>
      <w:r>
        <w:rPr>
          <w:rFonts w:ascii="Calibri" w:hAnsi="Calibri"/>
          <w:b/>
          <w:color w:val="059669"/>
          <w:sz w:val="30"/>
        </w:rPr>
        <w:t>3.7 Accessibility &amp; Internationalization</w:t>
      </w:r>
    </w:p>
    <w:tbl>
      <w:tblPr>
        <w:tblW w:type="auto" w:w="0"/>
        <w:jc w:val="center"/>
        <w:tblLayout w:type="fixed"/>
        <w:tblLook w:firstColumn="1" w:firstRow="1" w:lastColumn="0" w:lastRow="0" w:noHBand="0" w:noVBand="1" w:val="04A0"/>
      </w:tblPr>
      <w:tblGrid>
        <w:gridCol w:w="3137"/>
        <w:gridCol w:w="3137"/>
        <w:gridCol w:w="3137"/>
      </w:tblGrid>
      <w:tr>
        <w:tc>
          <w:tcPr>
            <w:tcW w:type="dxa" w:w="3685"/>
            <w:vAlign w:val="center"/>
            <w:shd w:val="clear" w:color="auto" w:fill="F1F5F9"/>
            <w:tcBorders>
              <w:top w:val="single" w:sz="4" w:space="0" w:color="E2E8F0"/>
              <w:left w:val="single" w:sz="4" w:space="0" w:color="E2E8F0"/>
              <w:bottom w:val="single" w:sz="4" w:space="0" w:color="E2E8F0"/>
              <w:right w:val="single" w:sz="4" w:space="0" w:color="E2E8F0"/>
            </w:tcBorders>
          </w:tcPr>
          <w:p>
            <w:pPr>
              <w:jc w:val="left"/>
            </w:pPr>
            <w:r/>
            <w:r>
              <w:rPr>
                <w:rFonts w:ascii="Calibri" w:hAnsi="Calibri"/>
                <w:b/>
                <w:color w:val="101820"/>
                <w:sz w:val="20"/>
              </w:rPr>
              <w:t>Requirement</w:t>
            </w:r>
          </w:p>
        </w:tc>
        <w:tc>
          <w:tcPr>
            <w:tcW w:type="dxa" w:w="1417"/>
            <w:vAlign w:val="center"/>
            <w:shd w:val="clear" w:color="auto" w:fill="F1F5F9"/>
            <w:tcBorders>
              <w:top w:val="single" w:sz="4" w:space="0" w:color="E2E8F0"/>
              <w:left w:val="single" w:sz="4" w:space="0" w:color="E2E8F0"/>
              <w:bottom w:val="single" w:sz="4" w:space="0" w:color="E2E8F0"/>
              <w:right w:val="single" w:sz="4" w:space="0" w:color="E2E8F0"/>
            </w:tcBorders>
          </w:tcPr>
          <w:p>
            <w:pPr>
              <w:jc w:val="left"/>
            </w:pPr>
            <w:r/>
            <w:r>
              <w:rPr>
                <w:rFonts w:ascii="Calibri" w:hAnsi="Calibri"/>
                <w:b/>
                <w:color w:val="101820"/>
                <w:sz w:val="20"/>
              </w:rPr>
              <w:t>Status</w:t>
            </w:r>
          </w:p>
        </w:tc>
        <w:tc>
          <w:tcPr>
            <w:tcW w:type="dxa" w:w="4535"/>
            <w:vAlign w:val="center"/>
            <w:shd w:val="clear" w:color="auto" w:fill="F1F5F9"/>
            <w:tcBorders>
              <w:top w:val="single" w:sz="4" w:space="0" w:color="E2E8F0"/>
              <w:left w:val="single" w:sz="4" w:space="0" w:color="E2E8F0"/>
              <w:bottom w:val="single" w:sz="4" w:space="0" w:color="E2E8F0"/>
              <w:right w:val="single" w:sz="4" w:space="0" w:color="E2E8F0"/>
            </w:tcBorders>
          </w:tcPr>
          <w:p>
            <w:pPr>
              <w:jc w:val="left"/>
            </w:pPr>
            <w:r/>
            <w:r>
              <w:rPr>
                <w:rFonts w:ascii="Calibri" w:hAnsi="Calibri"/>
                <w:b/>
                <w:color w:val="101820"/>
                <w:sz w:val="20"/>
              </w:rPr>
              <w:t>Notes</w:t>
            </w:r>
          </w:p>
        </w:tc>
      </w:tr>
      <w:tr>
        <w:tc>
          <w:tcPr>
            <w:tcW w:type="dxa" w:w="3685"/>
            <w:vAlign w:val="center"/>
            <w:tcBorders>
              <w:top w:val="single" w:sz="4" w:space="0" w:color="E2E8F0"/>
              <w:left w:val="single" w:sz="4" w:space="0" w:color="E2E8F0"/>
              <w:bottom w:val="single" w:sz="4" w:space="0" w:color="E2E8F0"/>
              <w:right w:val="single" w:sz="4" w:space="0" w:color="E2E8F0"/>
            </w:tcBorders>
          </w:tcPr>
          <w:p>
            <w:r/>
            <w:r>
              <w:rPr>
                <w:rFonts w:ascii="Calibri" w:hAnsi="Calibri"/>
                <w:b/>
                <w:color w:val="101820"/>
                <w:sz w:val="20"/>
              </w:rPr>
              <w:t>WCAG 2.1 AA conformance</w:t>
            </w:r>
          </w:p>
        </w:tc>
        <w:tc>
          <w:tcPr>
            <w:tcW w:type="dxa" w:w="1417"/>
            <w:vAlign w:val="center"/>
            <w:tcBorders>
              <w:top w:val="single" w:sz="4" w:space="0" w:color="E2E8F0"/>
              <w:left w:val="single" w:sz="4" w:space="0" w:color="E2E8F0"/>
              <w:bottom w:val="single" w:sz="4" w:space="0" w:color="E2E8F0"/>
              <w:right w:val="single" w:sz="4" w:space="0" w:color="E2E8F0"/>
            </w:tcBorders>
            <w:shd w:val="clear" w:color="auto" w:fill="FEF9C3"/>
          </w:tcPr>
          <w:p>
            <w:pPr>
              <w:jc w:val="center"/>
            </w:pPr>
            <w:r/>
            <w:r>
              <w:rPr>
                <w:rFonts w:ascii="Calibri" w:hAnsi="Calibri"/>
                <w:b/>
                <w:color w:val="CA8A04"/>
                <w:sz w:val="20"/>
              </w:rPr>
              <w:t>⚠ Partial</w:t>
            </w:r>
          </w:p>
        </w:tc>
        <w:tc>
          <w:tcPr>
            <w:tcW w:type="dxa" w:w="4535"/>
            <w:vAlign w:val="center"/>
            <w:tcBorders>
              <w:top w:val="single" w:sz="4" w:space="0" w:color="E2E8F0"/>
              <w:left w:val="single" w:sz="4" w:space="0" w:color="E2E8F0"/>
              <w:bottom w:val="single" w:sz="4" w:space="0" w:color="E2E8F0"/>
              <w:right w:val="single" w:sz="4" w:space="0" w:color="E2E8F0"/>
            </w:tcBorders>
          </w:tcPr>
          <w:p>
            <w:r/>
            <w:r>
              <w:rPr>
                <w:rFonts w:ascii="Calibri" w:hAnsi="Calibri"/>
                <w:color w:val="101820"/>
                <w:sz w:val="20"/>
              </w:rPr>
              <w:t>Semantic HTML, ARIA labels, keyboard nav mostly present. Need formal VPAT audit.</w:t>
            </w:r>
          </w:p>
        </w:tc>
      </w:tr>
      <w:tr>
        <w:tc>
          <w:tcPr>
            <w:tcW w:type="dxa" w:w="3685"/>
            <w:vAlign w:val="center"/>
            <w:tcBorders>
              <w:top w:val="single" w:sz="4" w:space="0" w:color="E2E8F0"/>
              <w:left w:val="single" w:sz="4" w:space="0" w:color="E2E8F0"/>
              <w:bottom w:val="single" w:sz="4" w:space="0" w:color="E2E8F0"/>
              <w:right w:val="single" w:sz="4" w:space="0" w:color="E2E8F0"/>
            </w:tcBorders>
          </w:tcPr>
          <w:p>
            <w:r/>
            <w:r>
              <w:rPr>
                <w:rFonts w:ascii="Calibri" w:hAnsi="Calibri"/>
                <w:b/>
                <w:color w:val="101820"/>
                <w:sz w:val="20"/>
              </w:rPr>
              <w:t>Screen reader support (NVDA, VoiceOver, JAWS)</w:t>
            </w:r>
          </w:p>
        </w:tc>
        <w:tc>
          <w:tcPr>
            <w:tcW w:type="dxa" w:w="1417"/>
            <w:vAlign w:val="center"/>
            <w:tcBorders>
              <w:top w:val="single" w:sz="4" w:space="0" w:color="E2E8F0"/>
              <w:left w:val="single" w:sz="4" w:space="0" w:color="E2E8F0"/>
              <w:bottom w:val="single" w:sz="4" w:space="0" w:color="E2E8F0"/>
              <w:right w:val="single" w:sz="4" w:space="0" w:color="E2E8F0"/>
            </w:tcBorders>
            <w:shd w:val="clear" w:color="auto" w:fill="FEF9C3"/>
          </w:tcPr>
          <w:p>
            <w:pPr>
              <w:jc w:val="center"/>
            </w:pPr>
            <w:r/>
            <w:r>
              <w:rPr>
                <w:rFonts w:ascii="Calibri" w:hAnsi="Calibri"/>
                <w:b/>
                <w:color w:val="CA8A04"/>
                <w:sz w:val="20"/>
              </w:rPr>
              <w:t>⚠ Partial</w:t>
            </w:r>
          </w:p>
        </w:tc>
        <w:tc>
          <w:tcPr>
            <w:tcW w:type="dxa" w:w="4535"/>
            <w:vAlign w:val="center"/>
            <w:tcBorders>
              <w:top w:val="single" w:sz="4" w:space="0" w:color="E2E8F0"/>
              <w:left w:val="single" w:sz="4" w:space="0" w:color="E2E8F0"/>
              <w:bottom w:val="single" w:sz="4" w:space="0" w:color="E2E8F0"/>
              <w:right w:val="single" w:sz="4" w:space="0" w:color="E2E8F0"/>
            </w:tcBorders>
          </w:tcPr>
          <w:p>
            <w:r/>
            <w:r>
              <w:rPr>
                <w:rFonts w:ascii="Calibri" w:hAnsi="Calibri"/>
                <w:color w:val="101820"/>
                <w:sz w:val="20"/>
              </w:rPr>
              <w:t>Radix UI primitives used; need to fix DialogContent missing Title/Description warnings.</w:t>
            </w:r>
          </w:p>
        </w:tc>
      </w:tr>
      <w:tr>
        <w:tc>
          <w:tcPr>
            <w:tcW w:type="dxa" w:w="3685"/>
            <w:vAlign w:val="center"/>
            <w:tcBorders>
              <w:top w:val="single" w:sz="4" w:space="0" w:color="E2E8F0"/>
              <w:left w:val="single" w:sz="4" w:space="0" w:color="E2E8F0"/>
              <w:bottom w:val="single" w:sz="4" w:space="0" w:color="E2E8F0"/>
              <w:right w:val="single" w:sz="4" w:space="0" w:color="E2E8F0"/>
            </w:tcBorders>
          </w:tcPr>
          <w:p>
            <w:r/>
            <w:r>
              <w:rPr>
                <w:rFonts w:ascii="Calibri" w:hAnsi="Calibri"/>
                <w:b/>
                <w:color w:val="101820"/>
                <w:sz w:val="20"/>
              </w:rPr>
              <w:t>Captions on all video content</w:t>
            </w:r>
          </w:p>
        </w:tc>
        <w:tc>
          <w:tcPr>
            <w:tcW w:type="dxa" w:w="1417"/>
            <w:vAlign w:val="center"/>
            <w:tcBorders>
              <w:top w:val="single" w:sz="4" w:space="0" w:color="E2E8F0"/>
              <w:left w:val="single" w:sz="4" w:space="0" w:color="E2E8F0"/>
              <w:bottom w:val="single" w:sz="4" w:space="0" w:color="E2E8F0"/>
              <w:right w:val="single" w:sz="4" w:space="0" w:color="E2E8F0"/>
            </w:tcBorders>
            <w:shd w:val="clear" w:color="auto" w:fill="FEE2E2"/>
          </w:tcPr>
          <w:p>
            <w:pPr>
              <w:jc w:val="center"/>
            </w:pPr>
            <w:r/>
            <w:r>
              <w:rPr>
                <w:rFonts w:ascii="Calibri" w:hAnsi="Calibri"/>
                <w:b/>
                <w:color w:val="DC2626"/>
                <w:sz w:val="20"/>
              </w:rPr>
              <w:t>✗ Missing</w:t>
            </w:r>
          </w:p>
        </w:tc>
        <w:tc>
          <w:tcPr>
            <w:tcW w:type="dxa" w:w="4535"/>
            <w:vAlign w:val="center"/>
            <w:tcBorders>
              <w:top w:val="single" w:sz="4" w:space="0" w:color="E2E8F0"/>
              <w:left w:val="single" w:sz="4" w:space="0" w:color="E2E8F0"/>
              <w:bottom w:val="single" w:sz="4" w:space="0" w:color="E2E8F0"/>
              <w:right w:val="single" w:sz="4" w:space="0" w:color="E2E8F0"/>
            </w:tcBorders>
          </w:tcPr>
          <w:p>
            <w:r/>
            <w:r>
              <w:rPr>
                <w:rFonts w:ascii="Calibri" w:hAnsi="Calibri"/>
                <w:color w:val="101820"/>
                <w:sz w:val="20"/>
              </w:rPr>
              <w:t>Same as SCORM/video upload gap.</w:t>
            </w:r>
          </w:p>
        </w:tc>
      </w:tr>
      <w:tr>
        <w:tc>
          <w:tcPr>
            <w:tcW w:type="dxa" w:w="3685"/>
            <w:vAlign w:val="center"/>
            <w:tcBorders>
              <w:top w:val="single" w:sz="4" w:space="0" w:color="E2E8F0"/>
              <w:left w:val="single" w:sz="4" w:space="0" w:color="E2E8F0"/>
              <w:bottom w:val="single" w:sz="4" w:space="0" w:color="E2E8F0"/>
              <w:right w:val="single" w:sz="4" w:space="0" w:color="E2E8F0"/>
            </w:tcBorders>
          </w:tcPr>
          <w:p>
            <w:r/>
            <w:r>
              <w:rPr>
                <w:rFonts w:ascii="Calibri" w:hAnsi="Calibri"/>
                <w:b/>
                <w:color w:val="101820"/>
                <w:sz w:val="20"/>
              </w:rPr>
              <w:t>Multi-lingual UI (i18n)</w:t>
            </w:r>
          </w:p>
        </w:tc>
        <w:tc>
          <w:tcPr>
            <w:tcW w:type="dxa" w:w="1417"/>
            <w:vAlign w:val="center"/>
            <w:tcBorders>
              <w:top w:val="single" w:sz="4" w:space="0" w:color="E2E8F0"/>
              <w:left w:val="single" w:sz="4" w:space="0" w:color="E2E8F0"/>
              <w:bottom w:val="single" w:sz="4" w:space="0" w:color="E2E8F0"/>
              <w:right w:val="single" w:sz="4" w:space="0" w:color="E2E8F0"/>
            </w:tcBorders>
            <w:shd w:val="clear" w:color="auto" w:fill="ECFDF5"/>
          </w:tcPr>
          <w:p>
            <w:pPr>
              <w:jc w:val="center"/>
            </w:pPr>
            <w:r/>
            <w:r>
              <w:rPr>
                <w:rFonts w:ascii="Calibri" w:hAnsi="Calibri"/>
                <w:b/>
                <w:color w:val="059669"/>
                <w:sz w:val="20"/>
              </w:rPr>
              <w:t>✓ Built</w:t>
            </w:r>
          </w:p>
        </w:tc>
        <w:tc>
          <w:tcPr>
            <w:tcW w:type="dxa" w:w="4535"/>
            <w:vAlign w:val="center"/>
            <w:tcBorders>
              <w:top w:val="single" w:sz="4" w:space="0" w:color="E2E8F0"/>
              <w:left w:val="single" w:sz="4" w:space="0" w:color="E2E8F0"/>
              <w:bottom w:val="single" w:sz="4" w:space="0" w:color="E2E8F0"/>
              <w:right w:val="single" w:sz="4" w:space="0" w:color="E2E8F0"/>
            </w:tcBorders>
          </w:tcPr>
          <w:p>
            <w:r/>
            <w:r>
              <w:rPr>
                <w:rFonts w:ascii="Calibri" w:hAnsi="Calibri"/>
                <w:color w:val="101820"/>
                <w:sz w:val="20"/>
              </w:rPr>
              <w:t>6 languages fully translated; 4 more in AI tutor intro.</w:t>
            </w:r>
          </w:p>
        </w:tc>
      </w:tr>
      <w:tr>
        <w:tc>
          <w:tcPr>
            <w:tcW w:type="dxa" w:w="3685"/>
            <w:vAlign w:val="center"/>
            <w:tcBorders>
              <w:top w:val="single" w:sz="4" w:space="0" w:color="E2E8F0"/>
              <w:left w:val="single" w:sz="4" w:space="0" w:color="E2E8F0"/>
              <w:bottom w:val="single" w:sz="4" w:space="0" w:color="E2E8F0"/>
              <w:right w:val="single" w:sz="4" w:space="0" w:color="E2E8F0"/>
            </w:tcBorders>
          </w:tcPr>
          <w:p>
            <w:r/>
            <w:r>
              <w:rPr>
                <w:rFonts w:ascii="Calibri" w:hAnsi="Calibri"/>
                <w:b/>
                <w:color w:val="101820"/>
                <w:sz w:val="20"/>
              </w:rPr>
              <w:t>RTL language support (Arabic, Hebrew)</w:t>
            </w:r>
          </w:p>
        </w:tc>
        <w:tc>
          <w:tcPr>
            <w:tcW w:type="dxa" w:w="1417"/>
            <w:vAlign w:val="center"/>
            <w:tcBorders>
              <w:top w:val="single" w:sz="4" w:space="0" w:color="E2E8F0"/>
              <w:left w:val="single" w:sz="4" w:space="0" w:color="E2E8F0"/>
              <w:bottom w:val="single" w:sz="4" w:space="0" w:color="E2E8F0"/>
              <w:right w:val="single" w:sz="4" w:space="0" w:color="E2E8F0"/>
            </w:tcBorders>
            <w:shd w:val="clear" w:color="auto" w:fill="FEF9C3"/>
          </w:tcPr>
          <w:p>
            <w:pPr>
              <w:jc w:val="center"/>
            </w:pPr>
            <w:r/>
            <w:r>
              <w:rPr>
                <w:rFonts w:ascii="Calibri" w:hAnsi="Calibri"/>
                <w:b/>
                <w:color w:val="CA8A04"/>
                <w:sz w:val="20"/>
              </w:rPr>
              <w:t>⚠ Partial</w:t>
            </w:r>
          </w:p>
        </w:tc>
        <w:tc>
          <w:tcPr>
            <w:tcW w:type="dxa" w:w="4535"/>
            <w:vAlign w:val="center"/>
            <w:tcBorders>
              <w:top w:val="single" w:sz="4" w:space="0" w:color="E2E8F0"/>
              <w:left w:val="single" w:sz="4" w:space="0" w:color="E2E8F0"/>
              <w:bottom w:val="single" w:sz="4" w:space="0" w:color="E2E8F0"/>
              <w:right w:val="single" w:sz="4" w:space="0" w:color="E2E8F0"/>
            </w:tcBorders>
          </w:tcPr>
          <w:p>
            <w:r/>
            <w:r>
              <w:rPr>
                <w:rFonts w:ascii="Calibri" w:hAnsi="Calibri"/>
                <w:color w:val="101820"/>
                <w:sz w:val="20"/>
              </w:rPr>
              <w:t>Arabic strings present in AI tutor intro; need RTL CSS for full UI.</w:t>
            </w:r>
          </w:p>
        </w:tc>
      </w:tr>
      <w:tr>
        <w:tc>
          <w:tcPr>
            <w:tcW w:type="dxa" w:w="3685"/>
            <w:vAlign w:val="center"/>
            <w:tcBorders>
              <w:top w:val="single" w:sz="4" w:space="0" w:color="E2E8F0"/>
              <w:left w:val="single" w:sz="4" w:space="0" w:color="E2E8F0"/>
              <w:bottom w:val="single" w:sz="4" w:space="0" w:color="E2E8F0"/>
              <w:right w:val="single" w:sz="4" w:space="0" w:color="E2E8F0"/>
            </w:tcBorders>
          </w:tcPr>
          <w:p>
            <w:r/>
            <w:r>
              <w:rPr>
                <w:rFonts w:ascii="Calibri" w:hAnsi="Calibri"/>
                <w:b/>
                <w:color w:val="101820"/>
                <w:sz w:val="20"/>
              </w:rPr>
              <w:t>Section 508 / VPAT documentation</w:t>
            </w:r>
          </w:p>
        </w:tc>
        <w:tc>
          <w:tcPr>
            <w:tcW w:type="dxa" w:w="1417"/>
            <w:vAlign w:val="center"/>
            <w:tcBorders>
              <w:top w:val="single" w:sz="4" w:space="0" w:color="E2E8F0"/>
              <w:left w:val="single" w:sz="4" w:space="0" w:color="E2E8F0"/>
              <w:bottom w:val="single" w:sz="4" w:space="0" w:color="E2E8F0"/>
              <w:right w:val="single" w:sz="4" w:space="0" w:color="E2E8F0"/>
            </w:tcBorders>
            <w:shd w:val="clear" w:color="auto" w:fill="FEE2E2"/>
          </w:tcPr>
          <w:p>
            <w:pPr>
              <w:jc w:val="center"/>
            </w:pPr>
            <w:r/>
            <w:r>
              <w:rPr>
                <w:rFonts w:ascii="Calibri" w:hAnsi="Calibri"/>
                <w:b/>
                <w:color w:val="DC2626"/>
                <w:sz w:val="20"/>
              </w:rPr>
              <w:t>✗ Missing</w:t>
            </w:r>
          </w:p>
        </w:tc>
        <w:tc>
          <w:tcPr>
            <w:tcW w:type="dxa" w:w="4535"/>
            <w:vAlign w:val="center"/>
            <w:tcBorders>
              <w:top w:val="single" w:sz="4" w:space="0" w:color="E2E8F0"/>
              <w:left w:val="single" w:sz="4" w:space="0" w:color="E2E8F0"/>
              <w:bottom w:val="single" w:sz="4" w:space="0" w:color="E2E8F0"/>
              <w:right w:val="single" w:sz="4" w:space="0" w:color="E2E8F0"/>
            </w:tcBorders>
          </w:tcPr>
          <w:p>
            <w:r/>
            <w:r>
              <w:rPr>
                <w:rFonts w:ascii="Calibri" w:hAnsi="Calibri"/>
                <w:color w:val="101820"/>
                <w:sz w:val="20"/>
              </w:rPr>
              <w:t>Required for US federal customers; produces an Accessibility Conformance Report.</w:t>
            </w:r>
          </w:p>
        </w:tc>
      </w:tr>
    </w:tbl>
    <w:p>
      <w:pPr>
        <w:spacing w:after="160"/>
      </w:pPr>
    </w:p>
    <w:p>
      <w:pPr>
        <w:pStyle w:val="Heading2"/>
        <w:spacing w:before="360" w:after="160"/>
      </w:pPr>
      <w:r>
        <w:rPr>
          <w:rFonts w:ascii="Calibri" w:hAnsi="Calibri"/>
          <w:b/>
          <w:color w:val="059669"/>
          <w:sz w:val="30"/>
        </w:rPr>
        <w:t>3.8 Commerce &amp; Subscriptions</w:t>
      </w:r>
    </w:p>
    <w:tbl>
      <w:tblPr>
        <w:tblW w:type="auto" w:w="0"/>
        <w:jc w:val="center"/>
        <w:tblLayout w:type="fixed"/>
        <w:tblLook w:firstColumn="1" w:firstRow="1" w:lastColumn="0" w:lastRow="0" w:noHBand="0" w:noVBand="1" w:val="04A0"/>
      </w:tblPr>
      <w:tblGrid>
        <w:gridCol w:w="3137"/>
        <w:gridCol w:w="3137"/>
        <w:gridCol w:w="3137"/>
      </w:tblGrid>
      <w:tr>
        <w:tc>
          <w:tcPr>
            <w:tcW w:type="dxa" w:w="3685"/>
            <w:vAlign w:val="center"/>
            <w:shd w:val="clear" w:color="auto" w:fill="F1F5F9"/>
            <w:tcBorders>
              <w:top w:val="single" w:sz="4" w:space="0" w:color="E2E8F0"/>
              <w:left w:val="single" w:sz="4" w:space="0" w:color="E2E8F0"/>
              <w:bottom w:val="single" w:sz="4" w:space="0" w:color="E2E8F0"/>
              <w:right w:val="single" w:sz="4" w:space="0" w:color="E2E8F0"/>
            </w:tcBorders>
          </w:tcPr>
          <w:p>
            <w:pPr>
              <w:jc w:val="left"/>
            </w:pPr>
            <w:r/>
            <w:r>
              <w:rPr>
                <w:rFonts w:ascii="Calibri" w:hAnsi="Calibri"/>
                <w:b/>
                <w:color w:val="101820"/>
                <w:sz w:val="20"/>
              </w:rPr>
              <w:t>Requirement</w:t>
            </w:r>
          </w:p>
        </w:tc>
        <w:tc>
          <w:tcPr>
            <w:tcW w:type="dxa" w:w="1417"/>
            <w:vAlign w:val="center"/>
            <w:shd w:val="clear" w:color="auto" w:fill="F1F5F9"/>
            <w:tcBorders>
              <w:top w:val="single" w:sz="4" w:space="0" w:color="E2E8F0"/>
              <w:left w:val="single" w:sz="4" w:space="0" w:color="E2E8F0"/>
              <w:bottom w:val="single" w:sz="4" w:space="0" w:color="E2E8F0"/>
              <w:right w:val="single" w:sz="4" w:space="0" w:color="E2E8F0"/>
            </w:tcBorders>
          </w:tcPr>
          <w:p>
            <w:pPr>
              <w:jc w:val="left"/>
            </w:pPr>
            <w:r/>
            <w:r>
              <w:rPr>
                <w:rFonts w:ascii="Calibri" w:hAnsi="Calibri"/>
                <w:b/>
                <w:color w:val="101820"/>
                <w:sz w:val="20"/>
              </w:rPr>
              <w:t>Status</w:t>
            </w:r>
          </w:p>
        </w:tc>
        <w:tc>
          <w:tcPr>
            <w:tcW w:type="dxa" w:w="4535"/>
            <w:vAlign w:val="center"/>
            <w:shd w:val="clear" w:color="auto" w:fill="F1F5F9"/>
            <w:tcBorders>
              <w:top w:val="single" w:sz="4" w:space="0" w:color="E2E8F0"/>
              <w:left w:val="single" w:sz="4" w:space="0" w:color="E2E8F0"/>
              <w:bottom w:val="single" w:sz="4" w:space="0" w:color="E2E8F0"/>
              <w:right w:val="single" w:sz="4" w:space="0" w:color="E2E8F0"/>
            </w:tcBorders>
          </w:tcPr>
          <w:p>
            <w:pPr>
              <w:jc w:val="left"/>
            </w:pPr>
            <w:r/>
            <w:r>
              <w:rPr>
                <w:rFonts w:ascii="Calibri" w:hAnsi="Calibri"/>
                <w:b/>
                <w:color w:val="101820"/>
                <w:sz w:val="20"/>
              </w:rPr>
              <w:t>Notes</w:t>
            </w:r>
          </w:p>
        </w:tc>
      </w:tr>
      <w:tr>
        <w:tc>
          <w:tcPr>
            <w:tcW w:type="dxa" w:w="3685"/>
            <w:vAlign w:val="center"/>
            <w:tcBorders>
              <w:top w:val="single" w:sz="4" w:space="0" w:color="E2E8F0"/>
              <w:left w:val="single" w:sz="4" w:space="0" w:color="E2E8F0"/>
              <w:bottom w:val="single" w:sz="4" w:space="0" w:color="E2E8F0"/>
              <w:right w:val="single" w:sz="4" w:space="0" w:color="E2E8F0"/>
            </w:tcBorders>
          </w:tcPr>
          <w:p>
            <w:r/>
            <w:r>
              <w:rPr>
                <w:rFonts w:ascii="Calibri" w:hAnsi="Calibri"/>
                <w:b/>
                <w:color w:val="101820"/>
                <w:sz w:val="20"/>
              </w:rPr>
              <w:t>One-time purchase (lifetime access)</w:t>
            </w:r>
          </w:p>
        </w:tc>
        <w:tc>
          <w:tcPr>
            <w:tcW w:type="dxa" w:w="1417"/>
            <w:vAlign w:val="center"/>
            <w:tcBorders>
              <w:top w:val="single" w:sz="4" w:space="0" w:color="E2E8F0"/>
              <w:left w:val="single" w:sz="4" w:space="0" w:color="E2E8F0"/>
              <w:bottom w:val="single" w:sz="4" w:space="0" w:color="E2E8F0"/>
              <w:right w:val="single" w:sz="4" w:space="0" w:color="E2E8F0"/>
            </w:tcBorders>
            <w:shd w:val="clear" w:color="auto" w:fill="ECFDF5"/>
          </w:tcPr>
          <w:p>
            <w:pPr>
              <w:jc w:val="center"/>
            </w:pPr>
            <w:r/>
            <w:r>
              <w:rPr>
                <w:rFonts w:ascii="Calibri" w:hAnsi="Calibri"/>
                <w:b/>
                <w:color w:val="059669"/>
                <w:sz w:val="20"/>
              </w:rPr>
              <w:t>✓ Built</w:t>
            </w:r>
          </w:p>
        </w:tc>
        <w:tc>
          <w:tcPr>
            <w:tcW w:type="dxa" w:w="4535"/>
            <w:vAlign w:val="center"/>
            <w:tcBorders>
              <w:top w:val="single" w:sz="4" w:space="0" w:color="E2E8F0"/>
              <w:left w:val="single" w:sz="4" w:space="0" w:color="E2E8F0"/>
              <w:bottom w:val="single" w:sz="4" w:space="0" w:color="E2E8F0"/>
              <w:right w:val="single" w:sz="4" w:space="0" w:color="E2E8F0"/>
            </w:tcBorders>
          </w:tcPr>
          <w:p>
            <w:r/>
            <w:r>
              <w:rPr>
                <w:rFonts w:ascii="Calibri" w:hAnsi="Calibri"/>
                <w:color w:val="101820"/>
                <w:sz w:val="20"/>
              </w:rPr>
              <w:t>Defined per course; no live payment gateway.</w:t>
            </w:r>
          </w:p>
        </w:tc>
      </w:tr>
      <w:tr>
        <w:tc>
          <w:tcPr>
            <w:tcW w:type="dxa" w:w="3685"/>
            <w:vAlign w:val="center"/>
            <w:tcBorders>
              <w:top w:val="single" w:sz="4" w:space="0" w:color="E2E8F0"/>
              <w:left w:val="single" w:sz="4" w:space="0" w:color="E2E8F0"/>
              <w:bottom w:val="single" w:sz="4" w:space="0" w:color="E2E8F0"/>
              <w:right w:val="single" w:sz="4" w:space="0" w:color="E2E8F0"/>
            </w:tcBorders>
          </w:tcPr>
          <w:p>
            <w:r/>
            <w:r>
              <w:rPr>
                <w:rFonts w:ascii="Calibri" w:hAnsi="Calibri"/>
                <w:b/>
                <w:color w:val="101820"/>
                <w:sz w:val="20"/>
              </w:rPr>
              <w:t>Monthly / annual subscriptions</w:t>
            </w:r>
          </w:p>
        </w:tc>
        <w:tc>
          <w:tcPr>
            <w:tcW w:type="dxa" w:w="1417"/>
            <w:vAlign w:val="center"/>
            <w:tcBorders>
              <w:top w:val="single" w:sz="4" w:space="0" w:color="E2E8F0"/>
              <w:left w:val="single" w:sz="4" w:space="0" w:color="E2E8F0"/>
              <w:bottom w:val="single" w:sz="4" w:space="0" w:color="E2E8F0"/>
              <w:right w:val="single" w:sz="4" w:space="0" w:color="E2E8F0"/>
            </w:tcBorders>
            <w:shd w:val="clear" w:color="auto" w:fill="ECFDF5"/>
          </w:tcPr>
          <w:p>
            <w:pPr>
              <w:jc w:val="center"/>
            </w:pPr>
            <w:r/>
            <w:r>
              <w:rPr>
                <w:rFonts w:ascii="Calibri" w:hAnsi="Calibri"/>
                <w:b/>
                <w:color w:val="059669"/>
                <w:sz w:val="20"/>
              </w:rPr>
              <w:t>✓ Built</w:t>
            </w:r>
          </w:p>
        </w:tc>
        <w:tc>
          <w:tcPr>
            <w:tcW w:type="dxa" w:w="4535"/>
            <w:vAlign w:val="center"/>
            <w:tcBorders>
              <w:top w:val="single" w:sz="4" w:space="0" w:color="E2E8F0"/>
              <w:left w:val="single" w:sz="4" w:space="0" w:color="E2E8F0"/>
              <w:bottom w:val="single" w:sz="4" w:space="0" w:color="E2E8F0"/>
              <w:right w:val="single" w:sz="4" w:space="0" w:color="E2E8F0"/>
            </w:tcBorders>
          </w:tcPr>
          <w:p>
            <w:r/>
            <w:r>
              <w:rPr>
                <w:rFonts w:ascii="Calibri" w:hAnsi="Calibri"/>
                <w:color w:val="101820"/>
                <w:sz w:val="20"/>
              </w:rPr>
              <w:t>Defined per course; no live billing engine.</w:t>
            </w:r>
          </w:p>
        </w:tc>
      </w:tr>
      <w:tr>
        <w:tc>
          <w:tcPr>
            <w:tcW w:type="dxa" w:w="3685"/>
            <w:vAlign w:val="center"/>
            <w:tcBorders>
              <w:top w:val="single" w:sz="4" w:space="0" w:color="E2E8F0"/>
              <w:left w:val="single" w:sz="4" w:space="0" w:color="E2E8F0"/>
              <w:bottom w:val="single" w:sz="4" w:space="0" w:color="E2E8F0"/>
              <w:right w:val="single" w:sz="4" w:space="0" w:color="E2E8F0"/>
            </w:tcBorders>
          </w:tcPr>
          <w:p>
            <w:r/>
            <w:r>
              <w:rPr>
                <w:rFonts w:ascii="Calibri" w:hAnsi="Calibri"/>
                <w:b/>
                <w:color w:val="101820"/>
                <w:sz w:val="20"/>
              </w:rPr>
              <w:t>Corporate seat licenses (bulk discounts)</w:t>
            </w:r>
          </w:p>
        </w:tc>
        <w:tc>
          <w:tcPr>
            <w:tcW w:type="dxa" w:w="1417"/>
            <w:vAlign w:val="center"/>
            <w:tcBorders>
              <w:top w:val="single" w:sz="4" w:space="0" w:color="E2E8F0"/>
              <w:left w:val="single" w:sz="4" w:space="0" w:color="E2E8F0"/>
              <w:bottom w:val="single" w:sz="4" w:space="0" w:color="E2E8F0"/>
              <w:right w:val="single" w:sz="4" w:space="0" w:color="E2E8F0"/>
            </w:tcBorders>
            <w:shd w:val="clear" w:color="auto" w:fill="FEF9C3"/>
          </w:tcPr>
          <w:p>
            <w:pPr>
              <w:jc w:val="center"/>
            </w:pPr>
            <w:r/>
            <w:r>
              <w:rPr>
                <w:rFonts w:ascii="Calibri" w:hAnsi="Calibri"/>
                <w:b/>
                <w:color w:val="CA8A04"/>
                <w:sz w:val="20"/>
              </w:rPr>
              <w:t>⚠ Partial</w:t>
            </w:r>
          </w:p>
        </w:tc>
        <w:tc>
          <w:tcPr>
            <w:tcW w:type="dxa" w:w="4535"/>
            <w:vAlign w:val="center"/>
            <w:tcBorders>
              <w:top w:val="single" w:sz="4" w:space="0" w:color="E2E8F0"/>
              <w:left w:val="single" w:sz="4" w:space="0" w:color="E2E8F0"/>
              <w:bottom w:val="single" w:sz="4" w:space="0" w:color="E2E8F0"/>
              <w:right w:val="single" w:sz="4" w:space="0" w:color="E2E8F0"/>
            </w:tcBorders>
          </w:tcPr>
          <w:p>
            <w:r/>
            <w:r>
              <w:rPr>
                <w:rFonts w:ascii="Calibri" w:hAnsi="Calibri"/>
                <w:color w:val="101820"/>
                <w:sz w:val="20"/>
              </w:rPr>
              <w:t>Corporate plans defined (Starter/Growth/Enterprise); no quote-to-cash flow.</w:t>
            </w:r>
          </w:p>
        </w:tc>
      </w:tr>
      <w:tr>
        <w:tc>
          <w:tcPr>
            <w:tcW w:type="dxa" w:w="3685"/>
            <w:vAlign w:val="center"/>
            <w:tcBorders>
              <w:top w:val="single" w:sz="4" w:space="0" w:color="E2E8F0"/>
              <w:left w:val="single" w:sz="4" w:space="0" w:color="E2E8F0"/>
              <w:bottom w:val="single" w:sz="4" w:space="0" w:color="E2E8F0"/>
              <w:right w:val="single" w:sz="4" w:space="0" w:color="E2E8F0"/>
            </w:tcBorders>
          </w:tcPr>
          <w:p>
            <w:r/>
            <w:r>
              <w:rPr>
                <w:rFonts w:ascii="Calibri" w:hAnsi="Calibri"/>
                <w:b/>
                <w:color w:val="101820"/>
                <w:sz w:val="20"/>
              </w:rPr>
              <w:t>Coupon / discount codes</w:t>
            </w:r>
          </w:p>
        </w:tc>
        <w:tc>
          <w:tcPr>
            <w:tcW w:type="dxa" w:w="1417"/>
            <w:vAlign w:val="center"/>
            <w:tcBorders>
              <w:top w:val="single" w:sz="4" w:space="0" w:color="E2E8F0"/>
              <w:left w:val="single" w:sz="4" w:space="0" w:color="E2E8F0"/>
              <w:bottom w:val="single" w:sz="4" w:space="0" w:color="E2E8F0"/>
              <w:right w:val="single" w:sz="4" w:space="0" w:color="E2E8F0"/>
            </w:tcBorders>
            <w:shd w:val="clear" w:color="auto" w:fill="FEE2E2"/>
          </w:tcPr>
          <w:p>
            <w:pPr>
              <w:jc w:val="center"/>
            </w:pPr>
            <w:r/>
            <w:r>
              <w:rPr>
                <w:rFonts w:ascii="Calibri" w:hAnsi="Calibri"/>
                <w:b/>
                <w:color w:val="DC2626"/>
                <w:sz w:val="20"/>
              </w:rPr>
              <w:t>✗ Missing</w:t>
            </w:r>
          </w:p>
        </w:tc>
        <w:tc>
          <w:tcPr>
            <w:tcW w:type="dxa" w:w="4535"/>
            <w:vAlign w:val="center"/>
            <w:tcBorders>
              <w:top w:val="single" w:sz="4" w:space="0" w:color="E2E8F0"/>
              <w:left w:val="single" w:sz="4" w:space="0" w:color="E2E8F0"/>
              <w:bottom w:val="single" w:sz="4" w:space="0" w:color="E2E8F0"/>
              <w:right w:val="single" w:sz="4" w:space="0" w:color="E2E8F0"/>
            </w:tcBorders>
          </w:tcPr>
          <w:p>
            <w:r/>
            <w:r>
              <w:rPr>
                <w:rFonts w:ascii="Calibri" w:hAnsi="Calibri"/>
                <w:color w:val="101820"/>
                <w:sz w:val="20"/>
              </w:rPr>
              <w:t>Marketing campaigns need coupon codes with expiry, usage limits, percentage/flat discounts.</w:t>
            </w:r>
          </w:p>
        </w:tc>
      </w:tr>
      <w:tr>
        <w:tc>
          <w:tcPr>
            <w:tcW w:type="dxa" w:w="3685"/>
            <w:vAlign w:val="center"/>
            <w:tcBorders>
              <w:top w:val="single" w:sz="4" w:space="0" w:color="E2E8F0"/>
              <w:left w:val="single" w:sz="4" w:space="0" w:color="E2E8F0"/>
              <w:bottom w:val="single" w:sz="4" w:space="0" w:color="E2E8F0"/>
              <w:right w:val="single" w:sz="4" w:space="0" w:color="E2E8F0"/>
            </w:tcBorders>
          </w:tcPr>
          <w:p>
            <w:r/>
            <w:r>
              <w:rPr>
                <w:rFonts w:ascii="Calibri" w:hAnsi="Calibri"/>
                <w:b/>
                <w:color w:val="101820"/>
                <w:sz w:val="20"/>
              </w:rPr>
              <w:t>Affiliate / referral program</w:t>
            </w:r>
          </w:p>
        </w:tc>
        <w:tc>
          <w:tcPr>
            <w:tcW w:type="dxa" w:w="1417"/>
            <w:vAlign w:val="center"/>
            <w:tcBorders>
              <w:top w:val="single" w:sz="4" w:space="0" w:color="E2E8F0"/>
              <w:left w:val="single" w:sz="4" w:space="0" w:color="E2E8F0"/>
              <w:bottom w:val="single" w:sz="4" w:space="0" w:color="E2E8F0"/>
              <w:right w:val="single" w:sz="4" w:space="0" w:color="E2E8F0"/>
            </w:tcBorders>
            <w:shd w:val="clear" w:color="auto" w:fill="FEE2E2"/>
          </w:tcPr>
          <w:p>
            <w:pPr>
              <w:jc w:val="center"/>
            </w:pPr>
            <w:r/>
            <w:r>
              <w:rPr>
                <w:rFonts w:ascii="Calibri" w:hAnsi="Calibri"/>
                <w:b/>
                <w:color w:val="DC2626"/>
                <w:sz w:val="20"/>
              </w:rPr>
              <w:t>✗ Missing</w:t>
            </w:r>
          </w:p>
        </w:tc>
        <w:tc>
          <w:tcPr>
            <w:tcW w:type="dxa" w:w="4535"/>
            <w:vAlign w:val="center"/>
            <w:tcBorders>
              <w:top w:val="single" w:sz="4" w:space="0" w:color="E2E8F0"/>
              <w:left w:val="single" w:sz="4" w:space="0" w:color="E2E8F0"/>
              <w:bottom w:val="single" w:sz="4" w:space="0" w:color="E2E8F0"/>
              <w:right w:val="single" w:sz="4" w:space="0" w:color="E2E8F0"/>
            </w:tcBorders>
          </w:tcPr>
          <w:p>
            <w:r/>
            <w:r>
              <w:rPr>
                <w:rFonts w:ascii="Calibri" w:hAnsi="Calibri"/>
                <w:color w:val="101820"/>
                <w:sz w:val="20"/>
              </w:rPr>
              <w:t>Tutor referrals and learner referrals drive B2C growth.</w:t>
            </w:r>
          </w:p>
        </w:tc>
      </w:tr>
      <w:tr>
        <w:tc>
          <w:tcPr>
            <w:tcW w:type="dxa" w:w="3685"/>
            <w:vAlign w:val="center"/>
            <w:tcBorders>
              <w:top w:val="single" w:sz="4" w:space="0" w:color="E2E8F0"/>
              <w:left w:val="single" w:sz="4" w:space="0" w:color="E2E8F0"/>
              <w:bottom w:val="single" w:sz="4" w:space="0" w:color="E2E8F0"/>
              <w:right w:val="single" w:sz="4" w:space="0" w:color="E2E8F0"/>
            </w:tcBorders>
          </w:tcPr>
          <w:p>
            <w:r/>
            <w:r>
              <w:rPr>
                <w:rFonts w:ascii="Calibri" w:hAnsi="Calibri"/>
                <w:b/>
                <w:color w:val="101820"/>
                <w:sz w:val="20"/>
              </w:rPr>
              <w:t>Tax handling (VAT, GST, sales tax)</w:t>
            </w:r>
          </w:p>
        </w:tc>
        <w:tc>
          <w:tcPr>
            <w:tcW w:type="dxa" w:w="1417"/>
            <w:vAlign w:val="center"/>
            <w:tcBorders>
              <w:top w:val="single" w:sz="4" w:space="0" w:color="E2E8F0"/>
              <w:left w:val="single" w:sz="4" w:space="0" w:color="E2E8F0"/>
              <w:bottom w:val="single" w:sz="4" w:space="0" w:color="E2E8F0"/>
              <w:right w:val="single" w:sz="4" w:space="0" w:color="E2E8F0"/>
            </w:tcBorders>
            <w:shd w:val="clear" w:color="auto" w:fill="FEE2E2"/>
          </w:tcPr>
          <w:p>
            <w:pPr>
              <w:jc w:val="center"/>
            </w:pPr>
            <w:r/>
            <w:r>
              <w:rPr>
                <w:rFonts w:ascii="Calibri" w:hAnsi="Calibri"/>
                <w:b/>
                <w:color w:val="DC2626"/>
                <w:sz w:val="20"/>
              </w:rPr>
              <w:t>✗ Missing</w:t>
            </w:r>
          </w:p>
        </w:tc>
        <w:tc>
          <w:tcPr>
            <w:tcW w:type="dxa" w:w="4535"/>
            <w:vAlign w:val="center"/>
            <w:tcBorders>
              <w:top w:val="single" w:sz="4" w:space="0" w:color="E2E8F0"/>
              <w:left w:val="single" w:sz="4" w:space="0" w:color="E2E8F0"/>
              <w:bottom w:val="single" w:sz="4" w:space="0" w:color="E2E8F0"/>
              <w:right w:val="single" w:sz="4" w:space="0" w:color="E2E8F0"/>
            </w:tcBorders>
          </w:tcPr>
          <w:p>
            <w:r/>
            <w:r>
              <w:rPr>
                <w:rFonts w:ascii="Calibri" w:hAnsi="Calibri"/>
                <w:color w:val="101820"/>
                <w:sz w:val="20"/>
              </w:rPr>
              <w:t>Required for EU, India, US sales. Stripe Tax or TaxJar integration.</w:t>
            </w:r>
          </w:p>
        </w:tc>
      </w:tr>
      <w:tr>
        <w:tc>
          <w:tcPr>
            <w:tcW w:type="dxa" w:w="3685"/>
            <w:vAlign w:val="center"/>
            <w:tcBorders>
              <w:top w:val="single" w:sz="4" w:space="0" w:color="E2E8F0"/>
              <w:left w:val="single" w:sz="4" w:space="0" w:color="E2E8F0"/>
              <w:bottom w:val="single" w:sz="4" w:space="0" w:color="E2E8F0"/>
              <w:right w:val="single" w:sz="4" w:space="0" w:color="E2E8F0"/>
            </w:tcBorders>
          </w:tcPr>
          <w:p>
            <w:r/>
            <w:r>
              <w:rPr>
                <w:rFonts w:ascii="Calibri" w:hAnsi="Calibri"/>
                <w:b/>
                <w:color w:val="101820"/>
                <w:sz w:val="20"/>
              </w:rPr>
              <w:t>Invoice generation (PDF, GST-compliant for India)</w:t>
            </w:r>
          </w:p>
        </w:tc>
        <w:tc>
          <w:tcPr>
            <w:tcW w:type="dxa" w:w="1417"/>
            <w:vAlign w:val="center"/>
            <w:tcBorders>
              <w:top w:val="single" w:sz="4" w:space="0" w:color="E2E8F0"/>
              <w:left w:val="single" w:sz="4" w:space="0" w:color="E2E8F0"/>
              <w:bottom w:val="single" w:sz="4" w:space="0" w:color="E2E8F0"/>
              <w:right w:val="single" w:sz="4" w:space="0" w:color="E2E8F0"/>
            </w:tcBorders>
            <w:shd w:val="clear" w:color="auto" w:fill="FEE2E2"/>
          </w:tcPr>
          <w:p>
            <w:pPr>
              <w:jc w:val="center"/>
            </w:pPr>
            <w:r/>
            <w:r>
              <w:rPr>
                <w:rFonts w:ascii="Calibri" w:hAnsi="Calibri"/>
                <w:b/>
                <w:color w:val="DC2626"/>
                <w:sz w:val="20"/>
              </w:rPr>
              <w:t>✗ Missing</w:t>
            </w:r>
          </w:p>
        </w:tc>
        <w:tc>
          <w:tcPr>
            <w:tcW w:type="dxa" w:w="4535"/>
            <w:vAlign w:val="center"/>
            <w:tcBorders>
              <w:top w:val="single" w:sz="4" w:space="0" w:color="E2E8F0"/>
              <w:left w:val="single" w:sz="4" w:space="0" w:color="E2E8F0"/>
              <w:bottom w:val="single" w:sz="4" w:space="0" w:color="E2E8F0"/>
              <w:right w:val="single" w:sz="4" w:space="0" w:color="E2E8F0"/>
            </w:tcBorders>
          </w:tcPr>
          <w:p>
            <w:r/>
            <w:r>
              <w:rPr>
                <w:rFonts w:ascii="Calibri" w:hAnsi="Calibri"/>
                <w:color w:val="101820"/>
                <w:sz w:val="20"/>
              </w:rPr>
              <w:t>B2B customers need proper invoices with PO numbers, GSTIN, line items.</w:t>
            </w:r>
          </w:p>
        </w:tc>
      </w:tr>
    </w:tbl>
    <w:p>
      <w:pPr>
        <w:spacing w:after="160"/>
      </w:pPr>
    </w:p>
    <w:p>
      <w:pPr>
        <w:pStyle w:val="Heading2"/>
        <w:spacing w:before="360" w:after="160"/>
      </w:pPr>
      <w:r>
        <w:rPr>
          <w:rFonts w:ascii="Calibri" w:hAnsi="Calibri"/>
          <w:b/>
          <w:color w:val="059669"/>
          <w:sz w:val="30"/>
        </w:rPr>
        <w:t>3.9 Reliability, Performance &amp; Observability</w:t>
      </w:r>
    </w:p>
    <w:tbl>
      <w:tblPr>
        <w:tblW w:type="auto" w:w="0"/>
        <w:jc w:val="center"/>
        <w:tblLayout w:type="fixed"/>
        <w:tblLook w:firstColumn="1" w:firstRow="1" w:lastColumn="0" w:lastRow="0" w:noHBand="0" w:noVBand="1" w:val="04A0"/>
      </w:tblPr>
      <w:tblGrid>
        <w:gridCol w:w="3137"/>
        <w:gridCol w:w="3137"/>
        <w:gridCol w:w="3137"/>
      </w:tblGrid>
      <w:tr>
        <w:tc>
          <w:tcPr>
            <w:tcW w:type="dxa" w:w="3685"/>
            <w:vAlign w:val="center"/>
            <w:shd w:val="clear" w:color="auto" w:fill="F1F5F9"/>
            <w:tcBorders>
              <w:top w:val="single" w:sz="4" w:space="0" w:color="E2E8F0"/>
              <w:left w:val="single" w:sz="4" w:space="0" w:color="E2E8F0"/>
              <w:bottom w:val="single" w:sz="4" w:space="0" w:color="E2E8F0"/>
              <w:right w:val="single" w:sz="4" w:space="0" w:color="E2E8F0"/>
            </w:tcBorders>
          </w:tcPr>
          <w:p>
            <w:pPr>
              <w:jc w:val="left"/>
            </w:pPr>
            <w:r/>
            <w:r>
              <w:rPr>
                <w:rFonts w:ascii="Calibri" w:hAnsi="Calibri"/>
                <w:b/>
                <w:color w:val="101820"/>
                <w:sz w:val="20"/>
              </w:rPr>
              <w:t>Requirement</w:t>
            </w:r>
          </w:p>
        </w:tc>
        <w:tc>
          <w:tcPr>
            <w:tcW w:type="dxa" w:w="1417"/>
            <w:vAlign w:val="center"/>
            <w:shd w:val="clear" w:color="auto" w:fill="F1F5F9"/>
            <w:tcBorders>
              <w:top w:val="single" w:sz="4" w:space="0" w:color="E2E8F0"/>
              <w:left w:val="single" w:sz="4" w:space="0" w:color="E2E8F0"/>
              <w:bottom w:val="single" w:sz="4" w:space="0" w:color="E2E8F0"/>
              <w:right w:val="single" w:sz="4" w:space="0" w:color="E2E8F0"/>
            </w:tcBorders>
          </w:tcPr>
          <w:p>
            <w:pPr>
              <w:jc w:val="left"/>
            </w:pPr>
            <w:r/>
            <w:r>
              <w:rPr>
                <w:rFonts w:ascii="Calibri" w:hAnsi="Calibri"/>
                <w:b/>
                <w:color w:val="101820"/>
                <w:sz w:val="20"/>
              </w:rPr>
              <w:t>Status</w:t>
            </w:r>
          </w:p>
        </w:tc>
        <w:tc>
          <w:tcPr>
            <w:tcW w:type="dxa" w:w="4535"/>
            <w:vAlign w:val="center"/>
            <w:shd w:val="clear" w:color="auto" w:fill="F1F5F9"/>
            <w:tcBorders>
              <w:top w:val="single" w:sz="4" w:space="0" w:color="E2E8F0"/>
              <w:left w:val="single" w:sz="4" w:space="0" w:color="E2E8F0"/>
              <w:bottom w:val="single" w:sz="4" w:space="0" w:color="E2E8F0"/>
              <w:right w:val="single" w:sz="4" w:space="0" w:color="E2E8F0"/>
            </w:tcBorders>
          </w:tcPr>
          <w:p>
            <w:pPr>
              <w:jc w:val="left"/>
            </w:pPr>
            <w:r/>
            <w:r>
              <w:rPr>
                <w:rFonts w:ascii="Calibri" w:hAnsi="Calibri"/>
                <w:b/>
                <w:color w:val="101820"/>
                <w:sz w:val="20"/>
              </w:rPr>
              <w:t>Notes</w:t>
            </w:r>
          </w:p>
        </w:tc>
      </w:tr>
      <w:tr>
        <w:tc>
          <w:tcPr>
            <w:tcW w:type="dxa" w:w="3685"/>
            <w:vAlign w:val="center"/>
            <w:tcBorders>
              <w:top w:val="single" w:sz="4" w:space="0" w:color="E2E8F0"/>
              <w:left w:val="single" w:sz="4" w:space="0" w:color="E2E8F0"/>
              <w:bottom w:val="single" w:sz="4" w:space="0" w:color="E2E8F0"/>
              <w:right w:val="single" w:sz="4" w:space="0" w:color="E2E8F0"/>
            </w:tcBorders>
          </w:tcPr>
          <w:p>
            <w:r/>
            <w:r>
              <w:rPr>
                <w:rFonts w:ascii="Calibri" w:hAnsi="Calibri"/>
                <w:b/>
                <w:color w:val="101820"/>
                <w:sz w:val="20"/>
              </w:rPr>
              <w:t>Uptime monitoring &amp; SLA</w:t>
            </w:r>
          </w:p>
        </w:tc>
        <w:tc>
          <w:tcPr>
            <w:tcW w:type="dxa" w:w="1417"/>
            <w:vAlign w:val="center"/>
            <w:tcBorders>
              <w:top w:val="single" w:sz="4" w:space="0" w:color="E2E8F0"/>
              <w:left w:val="single" w:sz="4" w:space="0" w:color="E2E8F0"/>
              <w:bottom w:val="single" w:sz="4" w:space="0" w:color="E2E8F0"/>
              <w:right w:val="single" w:sz="4" w:space="0" w:color="E2E8F0"/>
            </w:tcBorders>
            <w:shd w:val="clear" w:color="auto" w:fill="FEE2E2"/>
          </w:tcPr>
          <w:p>
            <w:pPr>
              <w:jc w:val="center"/>
            </w:pPr>
            <w:r/>
            <w:r>
              <w:rPr>
                <w:rFonts w:ascii="Calibri" w:hAnsi="Calibri"/>
                <w:b/>
                <w:color w:val="DC2626"/>
                <w:sz w:val="20"/>
              </w:rPr>
              <w:t>✗ Missing</w:t>
            </w:r>
          </w:p>
        </w:tc>
        <w:tc>
          <w:tcPr>
            <w:tcW w:type="dxa" w:w="4535"/>
            <w:vAlign w:val="center"/>
            <w:tcBorders>
              <w:top w:val="single" w:sz="4" w:space="0" w:color="E2E8F0"/>
              <w:left w:val="single" w:sz="4" w:space="0" w:color="E2E8F0"/>
              <w:bottom w:val="single" w:sz="4" w:space="0" w:color="E2E8F0"/>
              <w:right w:val="single" w:sz="4" w:space="0" w:color="E2E8F0"/>
            </w:tcBorders>
          </w:tcPr>
          <w:p>
            <w:r/>
            <w:r>
              <w:rPr>
                <w:rFonts w:ascii="Calibri" w:hAnsi="Calibri"/>
                <w:color w:val="101820"/>
                <w:sz w:val="20"/>
              </w:rPr>
              <w:t>Need status page (e.g. statuspage.io) and 99.9% SLA for enterprise contracts.</w:t>
            </w:r>
          </w:p>
        </w:tc>
      </w:tr>
      <w:tr>
        <w:tc>
          <w:tcPr>
            <w:tcW w:type="dxa" w:w="3685"/>
            <w:vAlign w:val="center"/>
            <w:tcBorders>
              <w:top w:val="single" w:sz="4" w:space="0" w:color="E2E8F0"/>
              <w:left w:val="single" w:sz="4" w:space="0" w:color="E2E8F0"/>
              <w:bottom w:val="single" w:sz="4" w:space="0" w:color="E2E8F0"/>
              <w:right w:val="single" w:sz="4" w:space="0" w:color="E2E8F0"/>
            </w:tcBorders>
          </w:tcPr>
          <w:p>
            <w:r/>
            <w:r>
              <w:rPr>
                <w:rFonts w:ascii="Calibri" w:hAnsi="Calibri"/>
                <w:b/>
                <w:color w:val="101820"/>
                <w:sz w:val="20"/>
              </w:rPr>
              <w:t>Error tracking (Sentry / Datadog)</w:t>
            </w:r>
          </w:p>
        </w:tc>
        <w:tc>
          <w:tcPr>
            <w:tcW w:type="dxa" w:w="1417"/>
            <w:vAlign w:val="center"/>
            <w:tcBorders>
              <w:top w:val="single" w:sz="4" w:space="0" w:color="E2E8F0"/>
              <w:left w:val="single" w:sz="4" w:space="0" w:color="E2E8F0"/>
              <w:bottom w:val="single" w:sz="4" w:space="0" w:color="E2E8F0"/>
              <w:right w:val="single" w:sz="4" w:space="0" w:color="E2E8F0"/>
            </w:tcBorders>
            <w:shd w:val="clear" w:color="auto" w:fill="FEE2E2"/>
          </w:tcPr>
          <w:p>
            <w:pPr>
              <w:jc w:val="center"/>
            </w:pPr>
            <w:r/>
            <w:r>
              <w:rPr>
                <w:rFonts w:ascii="Calibri" w:hAnsi="Calibri"/>
                <w:b/>
                <w:color w:val="DC2626"/>
                <w:sz w:val="20"/>
              </w:rPr>
              <w:t>✗ Missing</w:t>
            </w:r>
          </w:p>
        </w:tc>
        <w:tc>
          <w:tcPr>
            <w:tcW w:type="dxa" w:w="4535"/>
            <w:vAlign w:val="center"/>
            <w:tcBorders>
              <w:top w:val="single" w:sz="4" w:space="0" w:color="E2E8F0"/>
              <w:left w:val="single" w:sz="4" w:space="0" w:color="E2E8F0"/>
              <w:bottom w:val="single" w:sz="4" w:space="0" w:color="E2E8F0"/>
              <w:right w:val="single" w:sz="4" w:space="0" w:color="E2E8F0"/>
            </w:tcBorders>
          </w:tcPr>
          <w:p>
            <w:r/>
            <w:r>
              <w:rPr>
                <w:rFonts w:ascii="Calibri" w:hAnsi="Calibri"/>
                <w:color w:val="101820"/>
                <w:sz w:val="20"/>
              </w:rPr>
              <w:t>Production errors currently invisible. Add Sentry for Next.js.</w:t>
            </w:r>
          </w:p>
        </w:tc>
      </w:tr>
      <w:tr>
        <w:tc>
          <w:tcPr>
            <w:tcW w:type="dxa" w:w="3685"/>
            <w:vAlign w:val="center"/>
            <w:tcBorders>
              <w:top w:val="single" w:sz="4" w:space="0" w:color="E2E8F0"/>
              <w:left w:val="single" w:sz="4" w:space="0" w:color="E2E8F0"/>
              <w:bottom w:val="single" w:sz="4" w:space="0" w:color="E2E8F0"/>
              <w:right w:val="single" w:sz="4" w:space="0" w:color="E2E8F0"/>
            </w:tcBorders>
          </w:tcPr>
          <w:p>
            <w:r/>
            <w:r>
              <w:rPr>
                <w:rFonts w:ascii="Calibri" w:hAnsi="Calibri"/>
                <w:b/>
                <w:color w:val="101820"/>
                <w:sz w:val="20"/>
              </w:rPr>
              <w:t>Application performance monitoring (APM)</w:t>
            </w:r>
          </w:p>
        </w:tc>
        <w:tc>
          <w:tcPr>
            <w:tcW w:type="dxa" w:w="1417"/>
            <w:vAlign w:val="center"/>
            <w:tcBorders>
              <w:top w:val="single" w:sz="4" w:space="0" w:color="E2E8F0"/>
              <w:left w:val="single" w:sz="4" w:space="0" w:color="E2E8F0"/>
              <w:bottom w:val="single" w:sz="4" w:space="0" w:color="E2E8F0"/>
              <w:right w:val="single" w:sz="4" w:space="0" w:color="E2E8F0"/>
            </w:tcBorders>
            <w:shd w:val="clear" w:color="auto" w:fill="FEE2E2"/>
          </w:tcPr>
          <w:p>
            <w:pPr>
              <w:jc w:val="center"/>
            </w:pPr>
            <w:r/>
            <w:r>
              <w:rPr>
                <w:rFonts w:ascii="Calibri" w:hAnsi="Calibri"/>
                <w:b/>
                <w:color w:val="DC2626"/>
                <w:sz w:val="20"/>
              </w:rPr>
              <w:t>✗ Missing</w:t>
            </w:r>
          </w:p>
        </w:tc>
        <w:tc>
          <w:tcPr>
            <w:tcW w:type="dxa" w:w="4535"/>
            <w:vAlign w:val="center"/>
            <w:tcBorders>
              <w:top w:val="single" w:sz="4" w:space="0" w:color="E2E8F0"/>
              <w:left w:val="single" w:sz="4" w:space="0" w:color="E2E8F0"/>
              <w:bottom w:val="single" w:sz="4" w:space="0" w:color="E2E8F0"/>
              <w:right w:val="single" w:sz="4" w:space="0" w:color="E2E8F0"/>
            </w:tcBorders>
          </w:tcPr>
          <w:p>
            <w:r/>
            <w:r>
              <w:rPr>
                <w:rFonts w:ascii="Calibri" w:hAnsi="Calibri"/>
                <w:color w:val="101820"/>
                <w:sz w:val="20"/>
              </w:rPr>
              <w:t>Vercel Analytics is basic; add Datadog or New Relic for enterprise.</w:t>
            </w:r>
          </w:p>
        </w:tc>
      </w:tr>
      <w:tr>
        <w:tc>
          <w:tcPr>
            <w:tcW w:type="dxa" w:w="3685"/>
            <w:vAlign w:val="center"/>
            <w:tcBorders>
              <w:top w:val="single" w:sz="4" w:space="0" w:color="E2E8F0"/>
              <w:left w:val="single" w:sz="4" w:space="0" w:color="E2E8F0"/>
              <w:bottom w:val="single" w:sz="4" w:space="0" w:color="E2E8F0"/>
              <w:right w:val="single" w:sz="4" w:space="0" w:color="E2E8F0"/>
            </w:tcBorders>
          </w:tcPr>
          <w:p>
            <w:r/>
            <w:r>
              <w:rPr>
                <w:rFonts w:ascii="Calibri" w:hAnsi="Calibri"/>
                <w:b/>
                <w:color w:val="101820"/>
                <w:sz w:val="20"/>
              </w:rPr>
              <w:t>CDN + edge caching strategy</w:t>
            </w:r>
          </w:p>
        </w:tc>
        <w:tc>
          <w:tcPr>
            <w:tcW w:type="dxa" w:w="1417"/>
            <w:vAlign w:val="center"/>
            <w:tcBorders>
              <w:top w:val="single" w:sz="4" w:space="0" w:color="E2E8F0"/>
              <w:left w:val="single" w:sz="4" w:space="0" w:color="E2E8F0"/>
              <w:bottom w:val="single" w:sz="4" w:space="0" w:color="E2E8F0"/>
              <w:right w:val="single" w:sz="4" w:space="0" w:color="E2E8F0"/>
            </w:tcBorders>
            <w:shd w:val="clear" w:color="auto" w:fill="FEF9C3"/>
          </w:tcPr>
          <w:p>
            <w:pPr>
              <w:jc w:val="center"/>
            </w:pPr>
            <w:r/>
            <w:r>
              <w:rPr>
                <w:rFonts w:ascii="Calibri" w:hAnsi="Calibri"/>
                <w:b/>
                <w:color w:val="CA8A04"/>
                <w:sz w:val="20"/>
              </w:rPr>
              <w:t>⚠ Partial</w:t>
            </w:r>
          </w:p>
        </w:tc>
        <w:tc>
          <w:tcPr>
            <w:tcW w:type="dxa" w:w="4535"/>
            <w:vAlign w:val="center"/>
            <w:tcBorders>
              <w:top w:val="single" w:sz="4" w:space="0" w:color="E2E8F0"/>
              <w:left w:val="single" w:sz="4" w:space="0" w:color="E2E8F0"/>
              <w:bottom w:val="single" w:sz="4" w:space="0" w:color="E2E8F0"/>
              <w:right w:val="single" w:sz="4" w:space="0" w:color="E2E8F0"/>
            </w:tcBorders>
          </w:tcPr>
          <w:p>
            <w:r/>
            <w:r>
              <w:rPr>
                <w:rFonts w:ascii="Calibri" w:hAnsi="Calibri"/>
                <w:color w:val="101820"/>
                <w:sz w:val="20"/>
              </w:rPr>
              <w:t>Vercel CDN in place; no explicit cache-control headers on API routes.</w:t>
            </w:r>
          </w:p>
        </w:tc>
      </w:tr>
      <w:tr>
        <w:tc>
          <w:tcPr>
            <w:tcW w:type="dxa" w:w="3685"/>
            <w:vAlign w:val="center"/>
            <w:tcBorders>
              <w:top w:val="single" w:sz="4" w:space="0" w:color="E2E8F0"/>
              <w:left w:val="single" w:sz="4" w:space="0" w:color="E2E8F0"/>
              <w:bottom w:val="single" w:sz="4" w:space="0" w:color="E2E8F0"/>
              <w:right w:val="single" w:sz="4" w:space="0" w:color="E2E8F0"/>
            </w:tcBorders>
          </w:tcPr>
          <w:p>
            <w:r/>
            <w:r>
              <w:rPr>
                <w:rFonts w:ascii="Calibri" w:hAnsi="Calibri"/>
                <w:b/>
                <w:color w:val="101820"/>
                <w:sz w:val="20"/>
              </w:rPr>
              <w:t>Database (currently in-memory Zustand)</w:t>
            </w:r>
          </w:p>
        </w:tc>
        <w:tc>
          <w:tcPr>
            <w:tcW w:type="dxa" w:w="1417"/>
            <w:vAlign w:val="center"/>
            <w:tcBorders>
              <w:top w:val="single" w:sz="4" w:space="0" w:color="E2E8F0"/>
              <w:left w:val="single" w:sz="4" w:space="0" w:color="E2E8F0"/>
              <w:bottom w:val="single" w:sz="4" w:space="0" w:color="E2E8F0"/>
              <w:right w:val="single" w:sz="4" w:space="0" w:color="E2E8F0"/>
            </w:tcBorders>
            <w:shd w:val="clear" w:color="auto" w:fill="FEF9C3"/>
          </w:tcPr>
          <w:p>
            <w:pPr>
              <w:jc w:val="center"/>
            </w:pPr>
            <w:r/>
            <w:r>
              <w:rPr>
                <w:rFonts w:ascii="Calibri" w:hAnsi="Calibri"/>
                <w:b/>
                <w:color w:val="CA8A04"/>
                <w:sz w:val="20"/>
              </w:rPr>
              <w:t>⚠ Partial</w:t>
            </w:r>
          </w:p>
        </w:tc>
        <w:tc>
          <w:tcPr>
            <w:tcW w:type="dxa" w:w="4535"/>
            <w:vAlign w:val="center"/>
            <w:tcBorders>
              <w:top w:val="single" w:sz="4" w:space="0" w:color="E2E8F0"/>
              <w:left w:val="single" w:sz="4" w:space="0" w:color="E2E8F0"/>
              <w:bottom w:val="single" w:sz="4" w:space="0" w:color="E2E8F0"/>
              <w:right w:val="single" w:sz="4" w:space="0" w:color="E2E8F0"/>
            </w:tcBorders>
          </w:tcPr>
          <w:p>
            <w:r/>
            <w:r>
              <w:rPr>
                <w:rFonts w:ascii="Calibri" w:hAnsi="Calibri"/>
                <w:color w:val="101820"/>
                <w:sz w:val="20"/>
              </w:rPr>
              <w:t>Demo-mode only; need Postgres + Prisma for production persistence.</w:t>
            </w:r>
          </w:p>
        </w:tc>
      </w:tr>
      <w:tr>
        <w:tc>
          <w:tcPr>
            <w:tcW w:type="dxa" w:w="3685"/>
            <w:vAlign w:val="center"/>
            <w:tcBorders>
              <w:top w:val="single" w:sz="4" w:space="0" w:color="E2E8F0"/>
              <w:left w:val="single" w:sz="4" w:space="0" w:color="E2E8F0"/>
              <w:bottom w:val="single" w:sz="4" w:space="0" w:color="E2E8F0"/>
              <w:right w:val="single" w:sz="4" w:space="0" w:color="E2E8F0"/>
            </w:tcBorders>
          </w:tcPr>
          <w:p>
            <w:r/>
            <w:r>
              <w:rPr>
                <w:rFonts w:ascii="Calibri" w:hAnsi="Calibri"/>
                <w:b/>
                <w:color w:val="101820"/>
                <w:sz w:val="20"/>
              </w:rPr>
              <w:t>Disaster recovery &amp; backups</w:t>
            </w:r>
          </w:p>
        </w:tc>
        <w:tc>
          <w:tcPr>
            <w:tcW w:type="dxa" w:w="1417"/>
            <w:vAlign w:val="center"/>
            <w:tcBorders>
              <w:top w:val="single" w:sz="4" w:space="0" w:color="E2E8F0"/>
              <w:left w:val="single" w:sz="4" w:space="0" w:color="E2E8F0"/>
              <w:bottom w:val="single" w:sz="4" w:space="0" w:color="E2E8F0"/>
              <w:right w:val="single" w:sz="4" w:space="0" w:color="E2E8F0"/>
            </w:tcBorders>
            <w:shd w:val="clear" w:color="auto" w:fill="FEE2E2"/>
          </w:tcPr>
          <w:p>
            <w:pPr>
              <w:jc w:val="center"/>
            </w:pPr>
            <w:r/>
            <w:r>
              <w:rPr>
                <w:rFonts w:ascii="Calibri" w:hAnsi="Calibri"/>
                <w:b/>
                <w:color w:val="DC2626"/>
                <w:sz w:val="20"/>
              </w:rPr>
              <w:t>✗ Missing</w:t>
            </w:r>
          </w:p>
        </w:tc>
        <w:tc>
          <w:tcPr>
            <w:tcW w:type="dxa" w:w="4535"/>
            <w:vAlign w:val="center"/>
            <w:tcBorders>
              <w:top w:val="single" w:sz="4" w:space="0" w:color="E2E8F0"/>
              <w:left w:val="single" w:sz="4" w:space="0" w:color="E2E8F0"/>
              <w:bottom w:val="single" w:sz="4" w:space="0" w:color="E2E8F0"/>
              <w:right w:val="single" w:sz="4" w:space="0" w:color="E2E8F0"/>
            </w:tcBorders>
          </w:tcPr>
          <w:p>
            <w:r/>
            <w:r>
              <w:rPr>
                <w:rFonts w:ascii="Calibri" w:hAnsi="Calibri"/>
                <w:color w:val="101820"/>
                <w:sz w:val="20"/>
              </w:rPr>
              <w:t>Daily DB snapshots, point-in-time recovery, multi-region failover for enterprise.</w:t>
            </w:r>
          </w:p>
        </w:tc>
      </w:tr>
      <w:tr>
        <w:tc>
          <w:tcPr>
            <w:tcW w:type="dxa" w:w="3685"/>
            <w:vAlign w:val="center"/>
            <w:tcBorders>
              <w:top w:val="single" w:sz="4" w:space="0" w:color="E2E8F0"/>
              <w:left w:val="single" w:sz="4" w:space="0" w:color="E2E8F0"/>
              <w:bottom w:val="single" w:sz="4" w:space="0" w:color="E2E8F0"/>
              <w:right w:val="single" w:sz="4" w:space="0" w:color="E2E8F0"/>
            </w:tcBorders>
          </w:tcPr>
          <w:p>
            <w:r/>
            <w:r>
              <w:rPr>
                <w:rFonts w:ascii="Calibri" w:hAnsi="Calibri"/>
                <w:b/>
                <w:color w:val="101820"/>
                <w:sz w:val="20"/>
              </w:rPr>
              <w:t>Load testing &amp; capacity planning</w:t>
            </w:r>
          </w:p>
        </w:tc>
        <w:tc>
          <w:tcPr>
            <w:tcW w:type="dxa" w:w="1417"/>
            <w:vAlign w:val="center"/>
            <w:tcBorders>
              <w:top w:val="single" w:sz="4" w:space="0" w:color="E2E8F0"/>
              <w:left w:val="single" w:sz="4" w:space="0" w:color="E2E8F0"/>
              <w:bottom w:val="single" w:sz="4" w:space="0" w:color="E2E8F0"/>
              <w:right w:val="single" w:sz="4" w:space="0" w:color="E2E8F0"/>
            </w:tcBorders>
            <w:shd w:val="clear" w:color="auto" w:fill="FEE2E2"/>
          </w:tcPr>
          <w:p>
            <w:pPr>
              <w:jc w:val="center"/>
            </w:pPr>
            <w:r/>
            <w:r>
              <w:rPr>
                <w:rFonts w:ascii="Calibri" w:hAnsi="Calibri"/>
                <w:b/>
                <w:color w:val="DC2626"/>
                <w:sz w:val="20"/>
              </w:rPr>
              <w:t>✗ Missing</w:t>
            </w:r>
          </w:p>
        </w:tc>
        <w:tc>
          <w:tcPr>
            <w:tcW w:type="dxa" w:w="4535"/>
            <w:vAlign w:val="center"/>
            <w:tcBorders>
              <w:top w:val="single" w:sz="4" w:space="0" w:color="E2E8F0"/>
              <w:left w:val="single" w:sz="4" w:space="0" w:color="E2E8F0"/>
              <w:bottom w:val="single" w:sz="4" w:space="0" w:color="E2E8F0"/>
              <w:right w:val="single" w:sz="4" w:space="0" w:color="E2E8F0"/>
            </w:tcBorders>
          </w:tcPr>
          <w:p>
            <w:r/>
            <w:r>
              <w:rPr>
                <w:rFonts w:ascii="Calibri" w:hAnsi="Calibri"/>
                <w:color w:val="101820"/>
                <w:sz w:val="20"/>
              </w:rPr>
              <w:t>Need k6 or Artillery tests before enterprise onboarding.</w:t>
            </w:r>
          </w:p>
        </w:tc>
      </w:tr>
    </w:tbl>
    <w:p>
      <w:pPr>
        <w:spacing w:after="160"/>
      </w:pPr>
    </w:p>
    <w:p>
      <w:pPr>
        <w:pStyle w:val="Heading2"/>
        <w:spacing w:before="360" w:after="160"/>
      </w:pPr>
      <w:r>
        <w:rPr>
          <w:rFonts w:ascii="Calibri" w:hAnsi="Calibri"/>
          <w:b/>
          <w:color w:val="059669"/>
          <w:sz w:val="30"/>
        </w:rPr>
        <w:t>3.10 Support &amp; Customer Success</w:t>
      </w:r>
    </w:p>
    <w:tbl>
      <w:tblPr>
        <w:tblW w:type="auto" w:w="0"/>
        <w:jc w:val="center"/>
        <w:tblLayout w:type="fixed"/>
        <w:tblLook w:firstColumn="1" w:firstRow="1" w:lastColumn="0" w:lastRow="0" w:noHBand="0" w:noVBand="1" w:val="04A0"/>
      </w:tblPr>
      <w:tblGrid>
        <w:gridCol w:w="3137"/>
        <w:gridCol w:w="3137"/>
        <w:gridCol w:w="3137"/>
      </w:tblGrid>
      <w:tr>
        <w:tc>
          <w:tcPr>
            <w:tcW w:type="dxa" w:w="3685"/>
            <w:vAlign w:val="center"/>
            <w:shd w:val="clear" w:color="auto" w:fill="F1F5F9"/>
            <w:tcBorders>
              <w:top w:val="single" w:sz="4" w:space="0" w:color="E2E8F0"/>
              <w:left w:val="single" w:sz="4" w:space="0" w:color="E2E8F0"/>
              <w:bottom w:val="single" w:sz="4" w:space="0" w:color="E2E8F0"/>
              <w:right w:val="single" w:sz="4" w:space="0" w:color="E2E8F0"/>
            </w:tcBorders>
          </w:tcPr>
          <w:p>
            <w:pPr>
              <w:jc w:val="left"/>
            </w:pPr>
            <w:r/>
            <w:r>
              <w:rPr>
                <w:rFonts w:ascii="Calibri" w:hAnsi="Calibri"/>
                <w:b/>
                <w:color w:val="101820"/>
                <w:sz w:val="20"/>
              </w:rPr>
              <w:t>Requirement</w:t>
            </w:r>
          </w:p>
        </w:tc>
        <w:tc>
          <w:tcPr>
            <w:tcW w:type="dxa" w:w="1417"/>
            <w:vAlign w:val="center"/>
            <w:shd w:val="clear" w:color="auto" w:fill="F1F5F9"/>
            <w:tcBorders>
              <w:top w:val="single" w:sz="4" w:space="0" w:color="E2E8F0"/>
              <w:left w:val="single" w:sz="4" w:space="0" w:color="E2E8F0"/>
              <w:bottom w:val="single" w:sz="4" w:space="0" w:color="E2E8F0"/>
              <w:right w:val="single" w:sz="4" w:space="0" w:color="E2E8F0"/>
            </w:tcBorders>
          </w:tcPr>
          <w:p>
            <w:pPr>
              <w:jc w:val="left"/>
            </w:pPr>
            <w:r/>
            <w:r>
              <w:rPr>
                <w:rFonts w:ascii="Calibri" w:hAnsi="Calibri"/>
                <w:b/>
                <w:color w:val="101820"/>
                <w:sz w:val="20"/>
              </w:rPr>
              <w:t>Status</w:t>
            </w:r>
          </w:p>
        </w:tc>
        <w:tc>
          <w:tcPr>
            <w:tcW w:type="dxa" w:w="4535"/>
            <w:vAlign w:val="center"/>
            <w:shd w:val="clear" w:color="auto" w:fill="F1F5F9"/>
            <w:tcBorders>
              <w:top w:val="single" w:sz="4" w:space="0" w:color="E2E8F0"/>
              <w:left w:val="single" w:sz="4" w:space="0" w:color="E2E8F0"/>
              <w:bottom w:val="single" w:sz="4" w:space="0" w:color="E2E8F0"/>
              <w:right w:val="single" w:sz="4" w:space="0" w:color="E2E8F0"/>
            </w:tcBorders>
          </w:tcPr>
          <w:p>
            <w:pPr>
              <w:jc w:val="left"/>
            </w:pPr>
            <w:r/>
            <w:r>
              <w:rPr>
                <w:rFonts w:ascii="Calibri" w:hAnsi="Calibri"/>
                <w:b/>
                <w:color w:val="101820"/>
                <w:sz w:val="20"/>
              </w:rPr>
              <w:t>Notes</w:t>
            </w:r>
          </w:p>
        </w:tc>
      </w:tr>
      <w:tr>
        <w:tc>
          <w:tcPr>
            <w:tcW w:type="dxa" w:w="3685"/>
            <w:vAlign w:val="center"/>
            <w:tcBorders>
              <w:top w:val="single" w:sz="4" w:space="0" w:color="E2E8F0"/>
              <w:left w:val="single" w:sz="4" w:space="0" w:color="E2E8F0"/>
              <w:bottom w:val="single" w:sz="4" w:space="0" w:color="E2E8F0"/>
              <w:right w:val="single" w:sz="4" w:space="0" w:color="E2E8F0"/>
            </w:tcBorders>
          </w:tcPr>
          <w:p>
            <w:r/>
            <w:r>
              <w:rPr>
                <w:rFonts w:ascii="Calibri" w:hAnsi="Calibri"/>
                <w:b/>
                <w:color w:val="101820"/>
                <w:sz w:val="20"/>
              </w:rPr>
              <w:t>In-app help center / knowledge base</w:t>
            </w:r>
          </w:p>
        </w:tc>
        <w:tc>
          <w:tcPr>
            <w:tcW w:type="dxa" w:w="1417"/>
            <w:vAlign w:val="center"/>
            <w:tcBorders>
              <w:top w:val="single" w:sz="4" w:space="0" w:color="E2E8F0"/>
              <w:left w:val="single" w:sz="4" w:space="0" w:color="E2E8F0"/>
              <w:bottom w:val="single" w:sz="4" w:space="0" w:color="E2E8F0"/>
              <w:right w:val="single" w:sz="4" w:space="0" w:color="E2E8F0"/>
            </w:tcBorders>
            <w:shd w:val="clear" w:color="auto" w:fill="FEE2E2"/>
          </w:tcPr>
          <w:p>
            <w:pPr>
              <w:jc w:val="center"/>
            </w:pPr>
            <w:r/>
            <w:r>
              <w:rPr>
                <w:rFonts w:ascii="Calibri" w:hAnsi="Calibri"/>
                <w:b/>
                <w:color w:val="DC2626"/>
                <w:sz w:val="20"/>
              </w:rPr>
              <w:t>✗ Missing</w:t>
            </w:r>
          </w:p>
        </w:tc>
        <w:tc>
          <w:tcPr>
            <w:tcW w:type="dxa" w:w="4535"/>
            <w:vAlign w:val="center"/>
            <w:tcBorders>
              <w:top w:val="single" w:sz="4" w:space="0" w:color="E2E8F0"/>
              <w:left w:val="single" w:sz="4" w:space="0" w:color="E2E8F0"/>
              <w:bottom w:val="single" w:sz="4" w:space="0" w:color="E2E8F0"/>
              <w:right w:val="single" w:sz="4" w:space="0" w:color="E2E8F0"/>
            </w:tcBorders>
          </w:tcPr>
          <w:p>
            <w:r/>
            <w:r>
              <w:rPr>
                <w:rFonts w:ascii="Calibri" w:hAnsi="Calibri"/>
                <w:color w:val="101820"/>
                <w:sz w:val="20"/>
              </w:rPr>
              <w:t>FAQ + searchable articles; embed Intercom or build with Notion API.</w:t>
            </w:r>
          </w:p>
        </w:tc>
      </w:tr>
      <w:tr>
        <w:tc>
          <w:tcPr>
            <w:tcW w:type="dxa" w:w="3685"/>
            <w:vAlign w:val="center"/>
            <w:tcBorders>
              <w:top w:val="single" w:sz="4" w:space="0" w:color="E2E8F0"/>
              <w:left w:val="single" w:sz="4" w:space="0" w:color="E2E8F0"/>
              <w:bottom w:val="single" w:sz="4" w:space="0" w:color="E2E8F0"/>
              <w:right w:val="single" w:sz="4" w:space="0" w:color="E2E8F0"/>
            </w:tcBorders>
          </w:tcPr>
          <w:p>
            <w:r/>
            <w:r>
              <w:rPr>
                <w:rFonts w:ascii="Calibri" w:hAnsi="Calibri"/>
                <w:b/>
                <w:color w:val="101820"/>
                <w:sz w:val="20"/>
              </w:rPr>
              <w:t>Live chat support</w:t>
            </w:r>
          </w:p>
        </w:tc>
        <w:tc>
          <w:tcPr>
            <w:tcW w:type="dxa" w:w="1417"/>
            <w:vAlign w:val="center"/>
            <w:tcBorders>
              <w:top w:val="single" w:sz="4" w:space="0" w:color="E2E8F0"/>
              <w:left w:val="single" w:sz="4" w:space="0" w:color="E2E8F0"/>
              <w:bottom w:val="single" w:sz="4" w:space="0" w:color="E2E8F0"/>
              <w:right w:val="single" w:sz="4" w:space="0" w:color="E2E8F0"/>
            </w:tcBorders>
            <w:shd w:val="clear" w:color="auto" w:fill="FEE2E2"/>
          </w:tcPr>
          <w:p>
            <w:pPr>
              <w:jc w:val="center"/>
            </w:pPr>
            <w:r/>
            <w:r>
              <w:rPr>
                <w:rFonts w:ascii="Calibri" w:hAnsi="Calibri"/>
                <w:b/>
                <w:color w:val="DC2626"/>
                <w:sz w:val="20"/>
              </w:rPr>
              <w:t>✗ Missing</w:t>
            </w:r>
          </w:p>
        </w:tc>
        <w:tc>
          <w:tcPr>
            <w:tcW w:type="dxa" w:w="4535"/>
            <w:vAlign w:val="center"/>
            <w:tcBorders>
              <w:top w:val="single" w:sz="4" w:space="0" w:color="E2E8F0"/>
              <w:left w:val="single" w:sz="4" w:space="0" w:color="E2E8F0"/>
              <w:bottom w:val="single" w:sz="4" w:space="0" w:color="E2E8F0"/>
              <w:right w:val="single" w:sz="4" w:space="0" w:color="E2E8F0"/>
            </w:tcBorders>
          </w:tcPr>
          <w:p>
            <w:r/>
            <w:r>
              <w:rPr>
                <w:rFonts w:ascii="Calibri" w:hAnsi="Calibri"/>
                <w:color w:val="101820"/>
                <w:sz w:val="20"/>
              </w:rPr>
              <w:t>Intercom, Zendesk, or Crisp integration for sales + support.</w:t>
            </w:r>
          </w:p>
        </w:tc>
      </w:tr>
      <w:tr>
        <w:tc>
          <w:tcPr>
            <w:tcW w:type="dxa" w:w="3685"/>
            <w:vAlign w:val="center"/>
            <w:tcBorders>
              <w:top w:val="single" w:sz="4" w:space="0" w:color="E2E8F0"/>
              <w:left w:val="single" w:sz="4" w:space="0" w:color="E2E8F0"/>
              <w:bottom w:val="single" w:sz="4" w:space="0" w:color="E2E8F0"/>
              <w:right w:val="single" w:sz="4" w:space="0" w:color="E2E8F0"/>
            </w:tcBorders>
          </w:tcPr>
          <w:p>
            <w:r/>
            <w:r>
              <w:rPr>
                <w:rFonts w:ascii="Calibri" w:hAnsi="Calibri"/>
                <w:b/>
                <w:color w:val="101820"/>
                <w:sz w:val="20"/>
              </w:rPr>
              <w:t>Ticketing system</w:t>
            </w:r>
          </w:p>
        </w:tc>
        <w:tc>
          <w:tcPr>
            <w:tcW w:type="dxa" w:w="1417"/>
            <w:vAlign w:val="center"/>
            <w:tcBorders>
              <w:top w:val="single" w:sz="4" w:space="0" w:color="E2E8F0"/>
              <w:left w:val="single" w:sz="4" w:space="0" w:color="E2E8F0"/>
              <w:bottom w:val="single" w:sz="4" w:space="0" w:color="E2E8F0"/>
              <w:right w:val="single" w:sz="4" w:space="0" w:color="E2E8F0"/>
            </w:tcBorders>
            <w:shd w:val="clear" w:color="auto" w:fill="FEE2E2"/>
          </w:tcPr>
          <w:p>
            <w:pPr>
              <w:jc w:val="center"/>
            </w:pPr>
            <w:r/>
            <w:r>
              <w:rPr>
                <w:rFonts w:ascii="Calibri" w:hAnsi="Calibri"/>
                <w:b/>
                <w:color w:val="DC2626"/>
                <w:sz w:val="20"/>
              </w:rPr>
              <w:t>✗ Missing</w:t>
            </w:r>
          </w:p>
        </w:tc>
        <w:tc>
          <w:tcPr>
            <w:tcW w:type="dxa" w:w="4535"/>
            <w:vAlign w:val="center"/>
            <w:tcBorders>
              <w:top w:val="single" w:sz="4" w:space="0" w:color="E2E8F0"/>
              <w:left w:val="single" w:sz="4" w:space="0" w:color="E2E8F0"/>
              <w:bottom w:val="single" w:sz="4" w:space="0" w:color="E2E8F0"/>
              <w:right w:val="single" w:sz="4" w:space="0" w:color="E2E8F0"/>
            </w:tcBorders>
          </w:tcPr>
          <w:p>
            <w:r/>
            <w:r>
              <w:rPr>
                <w:rFonts w:ascii="Calibri" w:hAnsi="Calibri"/>
                <w:color w:val="101820"/>
                <w:sz w:val="20"/>
              </w:rPr>
              <w:t>Email-to-ticket flow for issues that cannot be resolved in chat.</w:t>
            </w:r>
          </w:p>
        </w:tc>
      </w:tr>
      <w:tr>
        <w:tc>
          <w:tcPr>
            <w:tcW w:type="dxa" w:w="3685"/>
            <w:vAlign w:val="center"/>
            <w:tcBorders>
              <w:top w:val="single" w:sz="4" w:space="0" w:color="E2E8F0"/>
              <w:left w:val="single" w:sz="4" w:space="0" w:color="E2E8F0"/>
              <w:bottom w:val="single" w:sz="4" w:space="0" w:color="E2E8F0"/>
              <w:right w:val="single" w:sz="4" w:space="0" w:color="E2E8F0"/>
            </w:tcBorders>
          </w:tcPr>
          <w:p>
            <w:r/>
            <w:r>
              <w:rPr>
                <w:rFonts w:ascii="Calibri" w:hAnsi="Calibri"/>
                <w:b/>
                <w:color w:val="101820"/>
                <w:sz w:val="20"/>
              </w:rPr>
              <w:t>Onboarding concierge for corporate customers</w:t>
            </w:r>
          </w:p>
        </w:tc>
        <w:tc>
          <w:tcPr>
            <w:tcW w:type="dxa" w:w="1417"/>
            <w:vAlign w:val="center"/>
            <w:tcBorders>
              <w:top w:val="single" w:sz="4" w:space="0" w:color="E2E8F0"/>
              <w:left w:val="single" w:sz="4" w:space="0" w:color="E2E8F0"/>
              <w:bottom w:val="single" w:sz="4" w:space="0" w:color="E2E8F0"/>
              <w:right w:val="single" w:sz="4" w:space="0" w:color="E2E8F0"/>
            </w:tcBorders>
            <w:shd w:val="clear" w:color="auto" w:fill="FEE2E2"/>
          </w:tcPr>
          <w:p>
            <w:pPr>
              <w:jc w:val="center"/>
            </w:pPr>
            <w:r/>
            <w:r>
              <w:rPr>
                <w:rFonts w:ascii="Calibri" w:hAnsi="Calibri"/>
                <w:b/>
                <w:color w:val="DC2626"/>
                <w:sz w:val="20"/>
              </w:rPr>
              <w:t>✗ Missing</w:t>
            </w:r>
          </w:p>
        </w:tc>
        <w:tc>
          <w:tcPr>
            <w:tcW w:type="dxa" w:w="4535"/>
            <w:vAlign w:val="center"/>
            <w:tcBorders>
              <w:top w:val="single" w:sz="4" w:space="0" w:color="E2E8F0"/>
              <w:left w:val="single" w:sz="4" w:space="0" w:color="E2E8F0"/>
              <w:bottom w:val="single" w:sz="4" w:space="0" w:color="E2E8F0"/>
              <w:right w:val="single" w:sz="4" w:space="0" w:color="E2E8F0"/>
            </w:tcBorders>
          </w:tcPr>
          <w:p>
            <w:r/>
            <w:r>
              <w:rPr>
                <w:rFonts w:ascii="Calibri" w:hAnsi="Calibri"/>
                <w:color w:val="101820"/>
                <w:sz w:val="20"/>
              </w:rPr>
              <w:t>White-glove onboarding for Enterprise tier — typically a 2-week process.</w:t>
            </w:r>
          </w:p>
        </w:tc>
      </w:tr>
      <w:tr>
        <w:tc>
          <w:tcPr>
            <w:tcW w:type="dxa" w:w="3685"/>
            <w:vAlign w:val="center"/>
            <w:tcBorders>
              <w:top w:val="single" w:sz="4" w:space="0" w:color="E2E8F0"/>
              <w:left w:val="single" w:sz="4" w:space="0" w:color="E2E8F0"/>
              <w:bottom w:val="single" w:sz="4" w:space="0" w:color="E2E8F0"/>
              <w:right w:val="single" w:sz="4" w:space="0" w:color="E2E8F0"/>
            </w:tcBorders>
          </w:tcPr>
          <w:p>
            <w:r/>
            <w:r>
              <w:rPr>
                <w:rFonts w:ascii="Calibri" w:hAnsi="Calibri"/>
                <w:b/>
                <w:color w:val="101820"/>
                <w:sz w:val="20"/>
              </w:rPr>
              <w:t>CSAT / NPS surveys</w:t>
            </w:r>
          </w:p>
        </w:tc>
        <w:tc>
          <w:tcPr>
            <w:tcW w:type="dxa" w:w="1417"/>
            <w:vAlign w:val="center"/>
            <w:tcBorders>
              <w:top w:val="single" w:sz="4" w:space="0" w:color="E2E8F0"/>
              <w:left w:val="single" w:sz="4" w:space="0" w:color="E2E8F0"/>
              <w:bottom w:val="single" w:sz="4" w:space="0" w:color="E2E8F0"/>
              <w:right w:val="single" w:sz="4" w:space="0" w:color="E2E8F0"/>
            </w:tcBorders>
            <w:shd w:val="clear" w:color="auto" w:fill="FEE2E2"/>
          </w:tcPr>
          <w:p>
            <w:pPr>
              <w:jc w:val="center"/>
            </w:pPr>
            <w:r/>
            <w:r>
              <w:rPr>
                <w:rFonts w:ascii="Calibri" w:hAnsi="Calibri"/>
                <w:b/>
                <w:color w:val="DC2626"/>
                <w:sz w:val="20"/>
              </w:rPr>
              <w:t>✗ Missing</w:t>
            </w:r>
          </w:p>
        </w:tc>
        <w:tc>
          <w:tcPr>
            <w:tcW w:type="dxa" w:w="4535"/>
            <w:vAlign w:val="center"/>
            <w:tcBorders>
              <w:top w:val="single" w:sz="4" w:space="0" w:color="E2E8F0"/>
              <w:left w:val="single" w:sz="4" w:space="0" w:color="E2E8F0"/>
              <w:bottom w:val="single" w:sz="4" w:space="0" w:color="E2E8F0"/>
              <w:right w:val="single" w:sz="4" w:space="0" w:color="E2E8F0"/>
            </w:tcBorders>
          </w:tcPr>
          <w:p>
            <w:r/>
            <w:r>
              <w:rPr>
                <w:rFonts w:ascii="Calibri" w:hAnsi="Calibri"/>
                <w:color w:val="101820"/>
                <w:sz w:val="20"/>
              </w:rPr>
              <w:t>Post-course and quarterly NPS surveys; integrate with Typeform or Delighted.</w:t>
            </w:r>
          </w:p>
        </w:tc>
      </w:tr>
      <w:tr>
        <w:tc>
          <w:tcPr>
            <w:tcW w:type="dxa" w:w="3685"/>
            <w:vAlign w:val="center"/>
            <w:tcBorders>
              <w:top w:val="single" w:sz="4" w:space="0" w:color="E2E8F0"/>
              <w:left w:val="single" w:sz="4" w:space="0" w:color="E2E8F0"/>
              <w:bottom w:val="single" w:sz="4" w:space="0" w:color="E2E8F0"/>
              <w:right w:val="single" w:sz="4" w:space="0" w:color="E2E8F0"/>
            </w:tcBorders>
          </w:tcPr>
          <w:p>
            <w:r/>
            <w:r>
              <w:rPr>
                <w:rFonts w:ascii="Calibri" w:hAnsi="Calibri"/>
                <w:b/>
                <w:color w:val="101820"/>
                <w:sz w:val="20"/>
              </w:rPr>
              <w:t>Customer health score (for B2B account management)</w:t>
            </w:r>
          </w:p>
        </w:tc>
        <w:tc>
          <w:tcPr>
            <w:tcW w:type="dxa" w:w="1417"/>
            <w:vAlign w:val="center"/>
            <w:tcBorders>
              <w:top w:val="single" w:sz="4" w:space="0" w:color="E2E8F0"/>
              <w:left w:val="single" w:sz="4" w:space="0" w:color="E2E8F0"/>
              <w:bottom w:val="single" w:sz="4" w:space="0" w:color="E2E8F0"/>
              <w:right w:val="single" w:sz="4" w:space="0" w:color="E2E8F0"/>
            </w:tcBorders>
            <w:shd w:val="clear" w:color="auto" w:fill="FEE2E2"/>
          </w:tcPr>
          <w:p>
            <w:pPr>
              <w:jc w:val="center"/>
            </w:pPr>
            <w:r/>
            <w:r>
              <w:rPr>
                <w:rFonts w:ascii="Calibri" w:hAnsi="Calibri"/>
                <w:b/>
                <w:color w:val="DC2626"/>
                <w:sz w:val="20"/>
              </w:rPr>
              <w:t>✗ Missing</w:t>
            </w:r>
          </w:p>
        </w:tc>
        <w:tc>
          <w:tcPr>
            <w:tcW w:type="dxa" w:w="4535"/>
            <w:vAlign w:val="center"/>
            <w:tcBorders>
              <w:top w:val="single" w:sz="4" w:space="0" w:color="E2E8F0"/>
              <w:left w:val="single" w:sz="4" w:space="0" w:color="E2E8F0"/>
              <w:bottom w:val="single" w:sz="4" w:space="0" w:color="E2E8F0"/>
              <w:right w:val="single" w:sz="4" w:space="0" w:color="E2E8F0"/>
            </w:tcBorders>
          </w:tcPr>
          <w:p>
            <w:r/>
            <w:r>
              <w:rPr>
                <w:rFonts w:ascii="Calibri" w:hAnsi="Calibri"/>
                <w:color w:val="101820"/>
                <w:sz w:val="20"/>
              </w:rPr>
              <w:t>Aggregate usage, completion, and support metrics into a per-account health score.</w:t>
            </w:r>
          </w:p>
        </w:tc>
      </w:tr>
    </w:tbl>
    <w:p>
      <w:pPr>
        <w:spacing w:after="160"/>
      </w:pPr>
    </w:p>
    <w:p>
      <w:r>
        <w:br w:type="page"/>
      </w:r>
    </w:p>
    <w:p>
      <w:pPr>
        <w:pStyle w:val="Heading1"/>
        <w:spacing w:before="480" w:after="240"/>
      </w:pPr>
      <w:r>
        <w:rPr>
          <w:rFonts w:ascii="Calibri" w:hAnsi="Calibri"/>
          <w:b/>
          <w:color w:val="101820"/>
          <w:sz w:val="40"/>
        </w:rPr>
        <w:t>4. Priority Recommendations</w:t>
      </w:r>
    </w:p>
    <w:p>
      <w:pPr>
        <w:spacing w:line="312" w:lineRule="auto" w:after="160"/>
        <w:ind w:firstLine="340"/>
        <w:jc w:val="both"/>
      </w:pPr>
      <w:r>
        <w:rPr>
          <w:rFonts w:ascii="Calibri" w:hAnsi="Calibri"/>
          <w:b w:val="0"/>
          <w:i w:val="0"/>
          <w:color w:val="101820"/>
          <w:sz w:val="22"/>
        </w:rPr>
        <w:t>Of the 21 missing items above, not all are equally impactful. The recommendations below rank the top 7 by revenue impact and customer demand in enterprise RFPs. Each item includes the rationale, scope estimate, and the customer segment it unlocks.</w:t>
      </w:r>
    </w:p>
    <w:p>
      <w:pPr>
        <w:pStyle w:val="Heading3"/>
        <w:spacing w:before="240" w:after="120"/>
      </w:pPr>
      <w:r>
        <w:rPr>
          <w:rFonts w:ascii="Calibri" w:hAnsi="Calibri"/>
          <w:b/>
          <w:color w:val="101820"/>
          <w:sz w:val="24"/>
        </w:rPr>
        <w:t>P1 — Single Sign-On (SAML 2.0 / OIDC)</w:t>
      </w:r>
    </w:p>
    <w:p>
      <w:pPr>
        <w:spacing w:line="312" w:lineRule="auto" w:after="160"/>
        <w:ind w:firstLine="340"/>
        <w:jc w:val="both"/>
      </w:pPr>
      <w:r>
        <w:rPr>
          <w:rFonts w:ascii="Calibri" w:hAnsi="Calibri"/>
          <w:b w:val="0"/>
          <w:i w:val="0"/>
          <w:color w:val="101820"/>
          <w:sz w:val="22"/>
        </w:rPr>
        <w:t>Single Sign-On is the single most-asked enterprise requirement. Every RFP from companies above 500 employees lists SSO as table-stakes. Without it, IT teams will not approve procurement. The recommended approach is to use NextAuth.js (which the platform already imports via App Router) with the SAML provider, or to embed WorkOS / Auth0 which provide managed SSO. Scope estimate: 2-3 engineering weeks. Customer segment unlocked: every enterprise above 500 employees. Estimated revenue impact: high — without SSO, no enterprise deal closes.</w:t>
      </w:r>
    </w:p>
    <w:p>
      <w:pPr>
        <w:pStyle w:val="Heading3"/>
        <w:spacing w:before="240" w:after="120"/>
      </w:pPr>
      <w:r>
        <w:rPr>
          <w:rFonts w:ascii="Calibri" w:hAnsi="Calibri"/>
          <w:b/>
          <w:color w:val="101820"/>
          <w:sz w:val="24"/>
        </w:rPr>
        <w:t>P2 — SCORM 1.2 / 2004 Import</w:t>
      </w:r>
    </w:p>
    <w:p>
      <w:pPr>
        <w:spacing w:line="312" w:lineRule="auto" w:after="160"/>
        <w:ind w:firstLine="340"/>
        <w:jc w:val="both"/>
      </w:pPr>
      <w:r>
        <w:rPr>
          <w:rFonts w:ascii="Calibri" w:hAnsi="Calibri"/>
          <w:b w:val="0"/>
          <w:i w:val="0"/>
          <w:color w:val="101820"/>
          <w:sz w:val="22"/>
        </w:rPr>
        <w:t>SCORM is the de-facto standard for enterprise learning content. Almost every enterprise has a library of SCORM packages from vendors like Skillsoft, LinkedIn Learning, or custom-built. Supporting SCORM import immediately makes the platform interoperable with this content, transforming Marq AI from 'yet another LMS' into 'the LMS that runs our existing content too'. Use the scorm-api npm package or integrate Rustici Software's Content Controller. Scope estimate: 3-4 engineering weeks. Customer segment unlocked: every enterprise with an existing content library.</w:t>
      </w:r>
    </w:p>
    <w:p>
      <w:pPr>
        <w:pStyle w:val="Heading3"/>
        <w:spacing w:before="240" w:after="120"/>
      </w:pPr>
      <w:r>
        <w:rPr>
          <w:rFonts w:ascii="Calibri" w:hAnsi="Calibri"/>
          <w:b/>
          <w:color w:val="101820"/>
          <w:sz w:val="24"/>
        </w:rPr>
        <w:t>P3 — Advanced Analytics &amp; LRS</w:t>
      </w:r>
    </w:p>
    <w:p>
      <w:pPr>
        <w:spacing w:line="312" w:lineRule="auto" w:after="160"/>
        <w:ind w:firstLine="340"/>
        <w:jc w:val="both"/>
      </w:pPr>
      <w:r>
        <w:rPr>
          <w:rFonts w:ascii="Calibri" w:hAnsi="Calibri"/>
          <w:b w:val="0"/>
          <w:i w:val="0"/>
          <w:color w:val="101820"/>
          <w:sz w:val="22"/>
        </w:rPr>
        <w:t>The current analytics dashboard tracks the basics but enterprises need cohort retention curves, learning-path completion funnels, skill-gap heatmaps, and per-manager dashboards. Pair this with an LRS (Learning Record Store) so xAPI statements can flow to enterprise BI tools like Tableau or PowerBI. Scope estimate: 4 engineering weeks. Customer segment unlocked: L&amp;D teams that need to demonstrate ROI to their CFO.</w:t>
      </w:r>
    </w:p>
    <w:p>
      <w:pPr>
        <w:pStyle w:val="Heading3"/>
        <w:spacing w:before="240" w:after="120"/>
      </w:pPr>
      <w:r>
        <w:rPr>
          <w:rFonts w:ascii="Calibri" w:hAnsi="Calibri"/>
          <w:b/>
          <w:color w:val="101820"/>
          <w:sz w:val="24"/>
        </w:rPr>
        <w:t>P4 — Accessibility VPAT &amp; WCAG 2.1 AA Audit</w:t>
      </w:r>
    </w:p>
    <w:p>
      <w:pPr>
        <w:spacing w:line="312" w:lineRule="auto" w:after="160"/>
        <w:ind w:firstLine="340"/>
        <w:jc w:val="both"/>
      </w:pPr>
      <w:r>
        <w:rPr>
          <w:rFonts w:ascii="Calibri" w:hAnsi="Calibri"/>
          <w:b w:val="0"/>
          <w:i w:val="0"/>
          <w:color w:val="101820"/>
          <w:sz w:val="22"/>
        </w:rPr>
        <w:t>The platform has good a11y foundations (Radix primitives, semantic HTML) but has not been formally audited. Commission a VPAT (Voluntary Product Accessibility Template) from a third-party auditor (Deque, Level Access, or Knowbility). Fix the known DialogContent Title/Description warnings. Publish the VPAT publicly. Scope estimate: 2 weeks engineering + 4 weeks auditor lead time. Customer segment unlocked: US federal (Section 508), US education (ADA), EU public sector (EN 301 549).</w:t>
      </w:r>
    </w:p>
    <w:p>
      <w:pPr>
        <w:pStyle w:val="Heading3"/>
        <w:spacing w:before="240" w:after="120"/>
      </w:pPr>
      <w:r>
        <w:rPr>
          <w:rFonts w:ascii="Calibri" w:hAnsi="Calibri"/>
          <w:b/>
          <w:color w:val="101820"/>
          <w:sz w:val="24"/>
        </w:rPr>
        <w:t>P5 — LTI 1.3 / Advantage Integration</w:t>
      </w:r>
    </w:p>
    <w:p>
      <w:pPr>
        <w:spacing w:line="312" w:lineRule="auto" w:after="160"/>
        <w:ind w:firstLine="340"/>
        <w:jc w:val="both"/>
      </w:pPr>
      <w:r>
        <w:rPr>
          <w:rFonts w:ascii="Calibri" w:hAnsi="Calibri"/>
          <w:b w:val="0"/>
          <w:i w:val="0"/>
          <w:color w:val="101820"/>
          <w:sz w:val="22"/>
        </w:rPr>
        <w:t>Learning Tools Interoperability is the standard for higher-education LMS integration. Universities running Canvas, Blackboard, Moodle, or Brightspace can embed Marq AI courses inside their LMS as an LTI tool. This is a different sales motion than enterprise B2B but unlocks a large market — there are 4,000+ higher-ed institutions in the US alone. Scope estimate: 2 engineering weeks. Use the ims-global LTI library. Customer segment unlocked: higher-education institutions and K-12 districts.</w:t>
      </w:r>
    </w:p>
    <w:p>
      <w:pPr>
        <w:pStyle w:val="Heading3"/>
        <w:spacing w:before="240" w:after="120"/>
      </w:pPr>
      <w:r>
        <w:rPr>
          <w:rFonts w:ascii="Calibri" w:hAnsi="Calibri"/>
          <w:b/>
          <w:color w:val="101820"/>
          <w:sz w:val="24"/>
        </w:rPr>
        <w:t>P6 — Real Payment Integration (Stripe + Razorpay)</w:t>
      </w:r>
    </w:p>
    <w:p>
      <w:pPr>
        <w:spacing w:line="312" w:lineRule="auto" w:after="160"/>
        <w:ind w:firstLine="340"/>
        <w:jc w:val="both"/>
      </w:pPr>
      <w:r>
        <w:rPr>
          <w:rFonts w:ascii="Calibri" w:hAnsi="Calibri"/>
          <w:b w:val="0"/>
          <w:i w:val="0"/>
          <w:color w:val="101820"/>
          <w:sz w:val="22"/>
        </w:rPr>
        <w:t>Pricing is defined but no live payment gateway is wired up. For B2C and SMB sales, Stripe covers most of the world; for India, Razorpay handles UPI and GST-compliant invoicing. Add Stripe Checkout (or Stripe Billing for subscriptions) and Razorpay for the Indian market. Scope estimate: 1-2 engineering weeks. Customer segment unlocked: every paying customer — without this, no revenue can be collected.</w:t>
      </w:r>
    </w:p>
    <w:p>
      <w:pPr>
        <w:pStyle w:val="Heading3"/>
        <w:spacing w:before="240" w:after="120"/>
      </w:pPr>
      <w:r>
        <w:rPr>
          <w:rFonts w:ascii="Calibri" w:hAnsi="Calibri"/>
          <w:b/>
          <w:color w:val="101820"/>
          <w:sz w:val="24"/>
        </w:rPr>
        <w:t>P7 — Database Persistence (Postgres + Prisma)</w:t>
      </w:r>
    </w:p>
    <w:p>
      <w:pPr>
        <w:spacing w:line="312" w:lineRule="auto" w:after="160"/>
        <w:ind w:firstLine="340"/>
        <w:jc w:val="both"/>
      </w:pPr>
      <w:r>
        <w:rPr>
          <w:rFonts w:ascii="Calibri" w:hAnsi="Calibri"/>
          <w:b w:val="0"/>
          <w:i w:val="0"/>
          <w:color w:val="101820"/>
          <w:sz w:val="22"/>
        </w:rPr>
        <w:t>The platform currently uses in-memory Zustand store with localStorage persistence — demo-mode only. Before any enterprise customer can be onboarded, the platform must have a real database. Postgres + Prisma is the standard Next.js stack and is already provisionable on Vercel. Scope estimate: 2-3 engineering weeks including data migration scripts and seed data. Customer segment unlocked: every customer — without persistence, all data is lost on redeploy.</w:t>
      </w:r>
    </w:p>
    <w:p>
      <w:r>
        <w:br w:type="page"/>
      </w:r>
    </w:p>
    <w:p>
      <w:pPr>
        <w:pStyle w:val="Heading1"/>
        <w:spacing w:before="480" w:after="240"/>
      </w:pPr>
      <w:r>
        <w:rPr>
          <w:rFonts w:ascii="Calibri" w:hAnsi="Calibri"/>
          <w:b/>
          <w:color w:val="101820"/>
          <w:sz w:val="40"/>
        </w:rPr>
        <w:t>5. 90-Day Roadmap</w:t>
      </w:r>
    </w:p>
    <w:p>
      <w:pPr>
        <w:spacing w:line="312" w:lineRule="auto" w:after="160"/>
        <w:ind w:firstLine="340"/>
        <w:jc w:val="both"/>
      </w:pPr>
      <w:r>
        <w:rPr>
          <w:rFonts w:ascii="Calibri" w:hAnsi="Calibri"/>
          <w:b w:val="0"/>
          <w:i w:val="0"/>
          <w:color w:val="101820"/>
          <w:sz w:val="22"/>
        </w:rPr>
        <w:t>The roadmap below sequences the priority recommendations across three 30-day sprints. The first sprint closes the foundational gaps (database, payments, error tracking) that block all revenue. The second sprint adds the enterprise interoperability layer (SSO, SCORM). The third sprint rounds out the analytics and accessibility story needed to win enterprise RFPs.</w:t>
      </w:r>
    </w:p>
    <w:p>
      <w:pPr>
        <w:pStyle w:val="Heading2"/>
        <w:spacing w:before="360" w:after="160"/>
      </w:pPr>
      <w:r>
        <w:rPr>
          <w:rFonts w:ascii="Calibri" w:hAnsi="Calibri"/>
          <w:b/>
          <w:color w:val="059669"/>
          <w:sz w:val="30"/>
        </w:rPr>
        <w:t>Sprint 1 — Foundation (Days 1-30)</w:t>
      </w:r>
    </w:p>
    <w:p>
      <w:pPr>
        <w:pStyle w:val="ListBullet"/>
        <w:spacing w:line="312" w:lineRule="auto" w:after="40"/>
        <w:ind w:left="340"/>
      </w:pPr>
      <w:r>
        <w:rPr>
          <w:rFonts w:ascii="Calibri" w:hAnsi="Calibri"/>
          <w:color w:val="101820"/>
          <w:sz w:val="22"/>
        </w:rPr>
        <w:t>Week 1-2: Provision Postgres on Vercel (or Neon), set up Prisma schema mirroring the existing TypeScript types, write migration scripts from current Zustand shape</w:t>
      </w:r>
    </w:p>
    <w:p>
      <w:pPr>
        <w:pStyle w:val="ListBullet"/>
        <w:spacing w:line="312" w:lineRule="auto" w:after="40"/>
        <w:ind w:left="340"/>
      </w:pPr>
      <w:r>
        <w:rPr>
          <w:rFonts w:ascii="Calibri" w:hAnsi="Calibri"/>
          <w:color w:val="101820"/>
          <w:sz w:val="22"/>
        </w:rPr>
        <w:t>Week 2-3: Integrate Stripe Checkout for one-time purchases and Stripe Billing for subscriptions; add Stripe Tax for US/EU</w:t>
      </w:r>
    </w:p>
    <w:p>
      <w:pPr>
        <w:pStyle w:val="ListBullet"/>
        <w:spacing w:line="312" w:lineRule="auto" w:after="40"/>
        <w:ind w:left="340"/>
      </w:pPr>
      <w:r>
        <w:rPr>
          <w:rFonts w:ascii="Calibri" w:hAnsi="Calibri"/>
          <w:color w:val="101820"/>
          <w:sz w:val="22"/>
        </w:rPr>
        <w:t>Week 3: Integrate Razorpay for India market with GST-compliant invoicing</w:t>
      </w:r>
    </w:p>
    <w:p>
      <w:pPr>
        <w:pStyle w:val="ListBullet"/>
        <w:spacing w:line="312" w:lineRule="auto" w:after="40"/>
        <w:ind w:left="340"/>
      </w:pPr>
      <w:r>
        <w:rPr>
          <w:rFonts w:ascii="Calibri" w:hAnsi="Calibri"/>
          <w:color w:val="101820"/>
          <w:sz w:val="22"/>
        </w:rPr>
        <w:t>Week 4: Add Sentry for error tracking, set up Vercel Cron for scheduled email jobs, deploy monitoring dashboards</w:t>
      </w:r>
    </w:p>
    <w:p>
      <w:pPr>
        <w:pStyle w:val="Heading2"/>
        <w:spacing w:before="360" w:after="160"/>
      </w:pPr>
      <w:r>
        <w:rPr>
          <w:rFonts w:ascii="Calibri" w:hAnsi="Calibri"/>
          <w:b/>
          <w:color w:val="059669"/>
          <w:sz w:val="30"/>
        </w:rPr>
        <w:t>Sprint 2 — Enterprise Interop (Days 31-60)</w:t>
      </w:r>
    </w:p>
    <w:p>
      <w:pPr>
        <w:pStyle w:val="ListBullet"/>
        <w:spacing w:line="312" w:lineRule="auto" w:after="40"/>
        <w:ind w:left="340"/>
      </w:pPr>
      <w:r>
        <w:rPr>
          <w:rFonts w:ascii="Calibri" w:hAnsi="Calibri"/>
          <w:color w:val="101820"/>
          <w:sz w:val="22"/>
        </w:rPr>
        <w:t>Week 5-6: Implement SAML 2.0 SSO via NextAuth.js — support Microsoft Entra ID (Azure AD), Okta, Google Workspace</w:t>
      </w:r>
    </w:p>
    <w:p>
      <w:pPr>
        <w:pStyle w:val="ListBullet"/>
        <w:spacing w:line="312" w:lineRule="auto" w:after="40"/>
        <w:ind w:left="340"/>
      </w:pPr>
      <w:r>
        <w:rPr>
          <w:rFonts w:ascii="Calibri" w:hAnsi="Calibri"/>
          <w:color w:val="101820"/>
          <w:sz w:val="22"/>
        </w:rPr>
        <w:t>Week 6-7: SCORM 1.2 / 2004 import using scorm-api package; test with sample Skillsoft and LinkedIn Learning packages</w:t>
      </w:r>
    </w:p>
    <w:p>
      <w:pPr>
        <w:pStyle w:val="ListBullet"/>
        <w:spacing w:line="312" w:lineRule="auto" w:after="40"/>
        <w:ind w:left="340"/>
      </w:pPr>
      <w:r>
        <w:rPr>
          <w:rFonts w:ascii="Calibri" w:hAnsi="Calibri"/>
          <w:color w:val="101820"/>
          <w:sz w:val="22"/>
        </w:rPr>
        <w:t>Week 7-8: LTI 1.3 Advantage integration; register Marq AI as an LTI tool with Canvas and Moodle test instances</w:t>
      </w:r>
    </w:p>
    <w:p>
      <w:pPr>
        <w:pStyle w:val="ListBullet"/>
        <w:spacing w:line="312" w:lineRule="auto" w:after="40"/>
        <w:ind w:left="340"/>
      </w:pPr>
      <w:r>
        <w:rPr>
          <w:rFonts w:ascii="Calibri" w:hAnsi="Calibri"/>
          <w:color w:val="101820"/>
          <w:sz w:val="22"/>
        </w:rPr>
        <w:t>Week 8: Webhooks for events (user.created, course.completed, payment.refunded, certificate.issued)</w:t>
      </w:r>
    </w:p>
    <w:p>
      <w:pPr>
        <w:pStyle w:val="Heading2"/>
        <w:spacing w:before="360" w:after="160"/>
      </w:pPr>
      <w:r>
        <w:rPr>
          <w:rFonts w:ascii="Calibri" w:hAnsi="Calibri"/>
          <w:b/>
          <w:color w:val="059669"/>
          <w:sz w:val="30"/>
        </w:rPr>
        <w:t>Sprint 3 — Analytics &amp; Compliance (Days 61-90)</w:t>
      </w:r>
    </w:p>
    <w:p>
      <w:pPr>
        <w:pStyle w:val="ListBullet"/>
        <w:spacing w:line="312" w:lineRule="auto" w:after="40"/>
        <w:ind w:left="340"/>
      </w:pPr>
      <w:r>
        <w:rPr>
          <w:rFonts w:ascii="Calibri" w:hAnsi="Calibri"/>
          <w:color w:val="101820"/>
          <w:sz w:val="22"/>
        </w:rPr>
        <w:t>Week 9-10: Build out advanced analytics — cohort retention, learning-path funnels, per-manager dashboards, custom report builder</w:t>
      </w:r>
    </w:p>
    <w:p>
      <w:pPr>
        <w:pStyle w:val="ListBullet"/>
        <w:spacing w:line="312" w:lineRule="auto" w:after="40"/>
        <w:ind w:left="340"/>
      </w:pPr>
      <w:r>
        <w:rPr>
          <w:rFonts w:ascii="Calibri" w:hAnsi="Calibri"/>
          <w:color w:val="101820"/>
          <w:sz w:val="22"/>
        </w:rPr>
        <w:t>Week 10: xAPI statement emission to a Learning Record Store (Watershed or self-hosted Learning Locker)</w:t>
      </w:r>
    </w:p>
    <w:p>
      <w:pPr>
        <w:pStyle w:val="ListBullet"/>
        <w:spacing w:line="312" w:lineRule="auto" w:after="40"/>
        <w:ind w:left="340"/>
      </w:pPr>
      <w:r>
        <w:rPr>
          <w:rFonts w:ascii="Calibri" w:hAnsi="Calibri"/>
          <w:color w:val="101820"/>
          <w:sz w:val="22"/>
        </w:rPr>
        <w:t>Week 11: Commission VPAT audit; fix DialogContent Title/Description warnings; complete keyboard navigation pass</w:t>
      </w:r>
    </w:p>
    <w:p>
      <w:pPr>
        <w:pStyle w:val="ListBullet"/>
        <w:spacing w:line="312" w:lineRule="auto" w:after="40"/>
        <w:ind w:left="340"/>
      </w:pPr>
      <w:r>
        <w:rPr>
          <w:rFonts w:ascii="Calibri" w:hAnsi="Calibri"/>
          <w:color w:val="101820"/>
          <w:sz w:val="22"/>
        </w:rPr>
        <w:t>Week 12: Set up status page (statuspage.io), publish 99.9% SLA, finalize SOC 2 Type I preparation</w:t>
      </w:r>
    </w:p>
    <w:p>
      <w:r>
        <w:br w:type="page"/>
      </w:r>
    </w:p>
    <w:p>
      <w:pPr>
        <w:pStyle w:val="Heading1"/>
        <w:spacing w:before="480" w:after="240"/>
      </w:pPr>
      <w:r>
        <w:rPr>
          <w:rFonts w:ascii="Calibri" w:hAnsi="Calibri"/>
          <w:b/>
          <w:color w:val="101820"/>
          <w:sz w:val="40"/>
        </w:rPr>
        <w:t>6. Risk Assessment</w:t>
      </w:r>
    </w:p>
    <w:p>
      <w:pPr>
        <w:spacing w:line="312" w:lineRule="auto" w:after="160"/>
        <w:ind w:firstLine="340"/>
        <w:jc w:val="both"/>
      </w:pPr>
      <w:r>
        <w:rPr>
          <w:rFonts w:ascii="Calibri" w:hAnsi="Calibri"/>
          <w:b w:val="0"/>
          <w:i w:val="0"/>
          <w:color w:val="101820"/>
          <w:sz w:val="22"/>
        </w:rPr>
        <w:t>The recommended roadmap carries four primary risks that should be tracked weekly during execution. Each risk is paired with a mitigation strategy.</w:t>
      </w:r>
    </w:p>
    <w:p>
      <w:pPr>
        <w:pStyle w:val="Heading3"/>
        <w:spacing w:before="240" w:after="120"/>
      </w:pPr>
      <w:r>
        <w:rPr>
          <w:rFonts w:ascii="Calibri" w:hAnsi="Calibri"/>
          <w:b/>
          <w:color w:val="101820"/>
          <w:sz w:val="24"/>
        </w:rPr>
        <w:t>R1 — Database Migration Breaks Existing User State</w:t>
      </w:r>
    </w:p>
    <w:p>
      <w:pPr>
        <w:spacing w:line="312" w:lineRule="auto" w:after="160"/>
        <w:ind w:firstLine="340"/>
        <w:jc w:val="both"/>
      </w:pPr>
      <w:r>
        <w:rPr>
          <w:rFonts w:ascii="Calibri" w:hAnsi="Calibri"/>
          <w:b w:val="0"/>
          <w:i w:val="0"/>
          <w:color w:val="101820"/>
          <w:sz w:val="22"/>
        </w:rPr>
        <w:t>Moving from in-memory Zustand to Postgres risks losing existing user data (saved lessons, completed steps, certificates). Mitigation: write a one-time migration script that reads current localStorage payloads and upserts them into Postgres. Ship behind a feature flag so we can roll back to in-memory mode if needed.</w:t>
      </w:r>
    </w:p>
    <w:p>
      <w:pPr>
        <w:pStyle w:val="Heading3"/>
        <w:spacing w:before="240" w:after="120"/>
      </w:pPr>
      <w:r>
        <w:rPr>
          <w:rFonts w:ascii="Calibri" w:hAnsi="Calibri"/>
          <w:b/>
          <w:color w:val="101820"/>
          <w:sz w:val="24"/>
        </w:rPr>
        <w:t>R2 — SCORM Content Compatibility</w:t>
      </w:r>
    </w:p>
    <w:p>
      <w:pPr>
        <w:spacing w:line="312" w:lineRule="auto" w:after="160"/>
        <w:ind w:firstLine="340"/>
        <w:jc w:val="both"/>
      </w:pPr>
      <w:r>
        <w:rPr>
          <w:rFonts w:ascii="Calibri" w:hAnsi="Calibri"/>
          <w:b w:val="0"/>
          <w:i w:val="0"/>
          <w:color w:val="101820"/>
          <w:sz w:val="22"/>
        </w:rPr>
        <w:t>SCORM packages vary wildly in their manifest format, asset structure, and runtime API usage. Some older packages may not run cleanly in a modern browser. Mitigation: test with at least 20 real-world SCORM packages from different vendors before declaring the feature GA. Maintain a compatibility matrix.</w:t>
      </w:r>
    </w:p>
    <w:p>
      <w:pPr>
        <w:pStyle w:val="Heading3"/>
        <w:spacing w:before="240" w:after="120"/>
      </w:pPr>
      <w:r>
        <w:rPr>
          <w:rFonts w:ascii="Calibri" w:hAnsi="Calibri"/>
          <w:b/>
          <w:color w:val="101820"/>
          <w:sz w:val="24"/>
        </w:rPr>
        <w:t>R3 — Accessibility Audit Discovers Major Gaps</w:t>
      </w:r>
    </w:p>
    <w:p>
      <w:pPr>
        <w:spacing w:line="312" w:lineRule="auto" w:after="160"/>
        <w:ind w:firstLine="340"/>
        <w:jc w:val="both"/>
      </w:pPr>
      <w:r>
        <w:rPr>
          <w:rFonts w:ascii="Calibri" w:hAnsi="Calibri"/>
          <w:b w:val="0"/>
          <w:i w:val="0"/>
          <w:color w:val="101820"/>
          <w:sz w:val="22"/>
        </w:rPr>
        <w:t>A formal VPAT audit may uncover WCAG 2.1 AA failures that require significant rework (e.g. focus management in modals, color contrast in dark mode, screen reader behavior in code cells with Pyodide). Mitigation: pre-audit the platform with axe DevTools and fix the top 20 issues before engaging the auditor.</w:t>
      </w:r>
    </w:p>
    <w:p>
      <w:pPr>
        <w:pStyle w:val="Heading3"/>
        <w:spacing w:before="240" w:after="120"/>
      </w:pPr>
      <w:r>
        <w:rPr>
          <w:rFonts w:ascii="Calibri" w:hAnsi="Calibri"/>
          <w:b/>
          <w:color w:val="101820"/>
          <w:sz w:val="24"/>
        </w:rPr>
        <w:t>R4 — Sales Pipeline Outpaces Engineering</w:t>
      </w:r>
    </w:p>
    <w:p>
      <w:pPr>
        <w:spacing w:line="312" w:lineRule="auto" w:after="160"/>
        <w:ind w:firstLine="340"/>
        <w:jc w:val="both"/>
      </w:pPr>
      <w:r>
        <w:rPr>
          <w:rFonts w:ascii="Calibri" w:hAnsi="Calibri"/>
          <w:b w:val="0"/>
          <w:i w:val="0"/>
          <w:color w:val="101820"/>
          <w:sz w:val="22"/>
        </w:rPr>
        <w:t>Enterprise sales cycles are 3-6 months. If the team starts selling SSO before the feature is GA, customers will lose trust when the deadline slips. Mitigation: do not announce enterprise features on the public pricing page until they are in beta with at least one customer. Use 'Contact us for enterprise features' as the CTA.</w:t>
      </w:r>
    </w:p>
    <w:p>
      <w:pPr>
        <w:pStyle w:val="Heading1"/>
        <w:spacing w:before="480" w:after="240"/>
      </w:pPr>
      <w:r>
        <w:rPr>
          <w:rFonts w:ascii="Calibri" w:hAnsi="Calibri"/>
          <w:b/>
          <w:color w:val="101820"/>
          <w:sz w:val="40"/>
        </w:rPr>
        <w:t>7. Closing Notes</w:t>
      </w:r>
    </w:p>
    <w:p>
      <w:pPr>
        <w:spacing w:line="312" w:lineRule="auto" w:after="160"/>
        <w:ind w:firstLine="340"/>
        <w:jc w:val="both"/>
      </w:pPr>
      <w:r>
        <w:rPr>
          <w:rFonts w:ascii="Calibri" w:hAnsi="Calibri"/>
          <w:b w:val="0"/>
          <w:i w:val="0"/>
          <w:color w:val="101820"/>
          <w:sz w:val="22"/>
        </w:rPr>
        <w:t>Marq AI Software Tutor has reached an impressive level of feature completeness in a short timeframe. The Coursera-style lesson workspace, named AI tutor personas, in-browser Python execution, and comprehensive admin portal are genuinely competitive with consumer e-learning platforms. The platform is ready to serve SMB and mid-market customers today.</w:t>
      </w:r>
    </w:p>
    <w:p>
      <w:pPr>
        <w:spacing w:line="312" w:lineRule="auto" w:after="160"/>
        <w:ind w:firstLine="340"/>
        <w:jc w:val="both"/>
      </w:pPr>
      <w:r>
        <w:rPr>
          <w:rFonts w:ascii="Calibri" w:hAnsi="Calibri"/>
          <w:b w:val="0"/>
          <w:i w:val="0"/>
          <w:color w:val="101820"/>
          <w:sz w:val="22"/>
        </w:rPr>
        <w:t>The enterprise gap is real but bounded. Five focused investments over 90 days — SSO, SCORM, advanced analytics, accessibility VPAT, and LTI — would position the platform to win enterprise RFPs and unlock the higher ACV deals that justify the engineering investment. The foundation is solid; what remains is the unglamorous interoperability and compliance work that every enterprise LMS must eventually do.</w:t>
      </w:r>
    </w:p>
    <w:p>
      <w:pPr>
        <w:spacing w:line="312" w:lineRule="auto" w:after="160"/>
        <w:ind w:firstLine="340"/>
        <w:jc w:val="both"/>
      </w:pPr>
      <w:r>
        <w:rPr>
          <w:rFonts w:ascii="Calibri" w:hAnsi="Calibri"/>
          <w:b w:val="0"/>
          <w:i w:val="0"/>
          <w:color w:val="101820"/>
          <w:sz w:val="22"/>
        </w:rPr>
        <w:t>Recommend revisiting this gap analysis quarterly as the enterprise market evolves. New standards (LTI 1.3 Advantage, xAPI 2.0, Open Badges 3.0) and new competitors (Cornestone's continued SaaS pivot, 360Learning's AI features) will shift the priorities. The audit matrix in Section 3 should be treated as a living document, not a one-time snapshot.</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60"/>
    </w:pPr>
    <w:rPr>
      <w:rFonts w:ascii="Calibri" w:hAnsi="Calibri"/>
      <w:color w:val="10182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