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DC" w:rsidRDefault="00C413DC" w:rsidP="00C413DC">
      <w:r>
        <w:t>Date:</w:t>
      </w:r>
      <w:r>
        <w:tab/>
        <w:t>November 1, 2021</w:t>
      </w:r>
    </w:p>
    <w:p w:rsidR="00C413DC" w:rsidRDefault="00C413DC" w:rsidP="00C413DC">
      <w:r>
        <w:t>To:</w:t>
      </w:r>
      <w:r>
        <w:tab/>
        <w:t>Pollard Library Board of Trustees</w:t>
      </w:r>
    </w:p>
    <w:p w:rsidR="00C413DC" w:rsidRDefault="00C413DC" w:rsidP="00C413DC">
      <w:r>
        <w:t>From:</w:t>
      </w:r>
      <w:r>
        <w:tab/>
        <w:t>V. Woodley</w:t>
      </w:r>
    </w:p>
    <w:p w:rsidR="00C413DC" w:rsidRDefault="00C413DC" w:rsidP="00C413DC">
      <w:pPr>
        <w:pBdr>
          <w:bottom w:val="single" w:sz="12" w:space="1" w:color="auto"/>
        </w:pBdr>
      </w:pPr>
      <w:r>
        <w:t>Re:</w:t>
      </w:r>
      <w:r>
        <w:tab/>
        <w:t>Director’s Report November 2021</w:t>
      </w:r>
    </w:p>
    <w:p w:rsidR="00C413DC" w:rsidRDefault="00C413DC" w:rsidP="00C413DC">
      <w:pPr>
        <w:pStyle w:val="NoSpacing"/>
      </w:pPr>
      <w:r>
        <w:t>BUILDING ISSUES:</w:t>
      </w:r>
    </w:p>
    <w:p w:rsidR="00C413DC" w:rsidRDefault="00C413DC" w:rsidP="00C413DC">
      <w:pPr>
        <w:pStyle w:val="NoSpacing"/>
        <w:numPr>
          <w:ilvl w:val="0"/>
          <w:numId w:val="17"/>
        </w:numPr>
      </w:pPr>
      <w:r>
        <w:t>We have had some issues with water leaking into several of the 3</w:t>
      </w:r>
      <w:r w:rsidRPr="004B409F">
        <w:rPr>
          <w:vertAlign w:val="superscript"/>
        </w:rPr>
        <w:t>rd</w:t>
      </w:r>
      <w:r>
        <w:t xml:space="preserve"> floor offices.  It started after the heavy rainstorm we had recently.  We notified DPW, but they haven’t had a chance to check the roof.</w:t>
      </w:r>
    </w:p>
    <w:p w:rsidR="00C413DC" w:rsidRDefault="00C413DC" w:rsidP="00C413DC">
      <w:pPr>
        <w:pStyle w:val="NoSpacing"/>
        <w:numPr>
          <w:ilvl w:val="0"/>
          <w:numId w:val="17"/>
        </w:numPr>
      </w:pPr>
      <w:r>
        <w:t xml:space="preserve">We are repairing/replacing several door locks in the building.  </w:t>
      </w:r>
    </w:p>
    <w:p w:rsidR="00C413DC" w:rsidRDefault="00C413DC" w:rsidP="00C413DC">
      <w:pPr>
        <w:pStyle w:val="NoSpacing"/>
        <w:numPr>
          <w:ilvl w:val="0"/>
          <w:numId w:val="17"/>
        </w:numPr>
      </w:pPr>
      <w:r>
        <w:t>The new curtain we ordered for the Picture Book room work area has finally arrived.  It looks much better than the curtain we had before.  This one goes to the floor, so children will not be tempted to go under the curtain to see what is on the other side.</w:t>
      </w:r>
    </w:p>
    <w:p w:rsidR="00C413DC" w:rsidRDefault="00C413DC" w:rsidP="00C413DC">
      <w:pPr>
        <w:pStyle w:val="NoSpacing"/>
      </w:pPr>
    </w:p>
    <w:p w:rsidR="00C413DC" w:rsidRDefault="00C413DC" w:rsidP="00C413DC">
      <w:pPr>
        <w:pStyle w:val="NoSpacing"/>
      </w:pPr>
      <w:r>
        <w:t>PERSONNEL:</w:t>
      </w:r>
    </w:p>
    <w:p w:rsidR="00C413DC" w:rsidRDefault="00C413DC" w:rsidP="00C413DC">
      <w:pPr>
        <w:pStyle w:val="NoSpacing"/>
        <w:numPr>
          <w:ilvl w:val="0"/>
          <w:numId w:val="18"/>
        </w:numPr>
      </w:pPr>
      <w:r>
        <w:t>Our new library page, Kira Poole, started on Oct. 25.</w:t>
      </w:r>
    </w:p>
    <w:p w:rsidR="00C413DC" w:rsidRDefault="00C413DC" w:rsidP="00C413DC">
      <w:pPr>
        <w:pStyle w:val="NoSpacing"/>
        <w:numPr>
          <w:ilvl w:val="0"/>
          <w:numId w:val="18"/>
        </w:numPr>
      </w:pPr>
      <w:r>
        <w:t>I offered the PT custodian position to one of the applicants, but he turned it down when he received the official letter from HR.  At this time I don’t have any more prospects for that position.</w:t>
      </w:r>
    </w:p>
    <w:p w:rsidR="00C413DC" w:rsidRDefault="00C413DC" w:rsidP="00C413DC">
      <w:pPr>
        <w:pStyle w:val="NoSpacing"/>
        <w:numPr>
          <w:ilvl w:val="0"/>
          <w:numId w:val="18"/>
        </w:numPr>
      </w:pPr>
      <w:r>
        <w:t>Now that I am back after my extended vacation, I plan to request that we post the Coordinator of Tech Services position along with a part-time Library Aide position that is presently vacant.</w:t>
      </w:r>
    </w:p>
    <w:p w:rsidR="00C413DC" w:rsidRDefault="00C413DC" w:rsidP="00E36EB2">
      <w:pPr>
        <w:pStyle w:val="NoSpacing"/>
        <w:numPr>
          <w:ilvl w:val="0"/>
          <w:numId w:val="18"/>
        </w:numPr>
      </w:pPr>
      <w:r>
        <w:t>We will also schedule some more interviews to see if we can fill that 2</w:t>
      </w:r>
      <w:r w:rsidRPr="00C413DC">
        <w:rPr>
          <w:vertAlign w:val="superscript"/>
        </w:rPr>
        <w:t>nd</w:t>
      </w:r>
      <w:r>
        <w:t xml:space="preserve"> library page position.</w:t>
      </w:r>
    </w:p>
    <w:p w:rsidR="00C413DC" w:rsidRDefault="00C413DC" w:rsidP="00C413DC">
      <w:pPr>
        <w:pStyle w:val="NoSpacing"/>
      </w:pPr>
    </w:p>
    <w:p w:rsidR="00C413DC" w:rsidRDefault="00C413DC" w:rsidP="00C413DC">
      <w:pPr>
        <w:pStyle w:val="NoSpacing"/>
      </w:pPr>
      <w:r>
        <w:t>OPERATIONAL STATUS:</w:t>
      </w:r>
    </w:p>
    <w:p w:rsidR="00C413DC" w:rsidRDefault="00C413DC" w:rsidP="00C413DC">
      <w:pPr>
        <w:pStyle w:val="NoSpacing"/>
      </w:pPr>
      <w:r>
        <w:t>Everything is running smoothly.  Attendance for our programs, whatever the format, is good.  We are having some difficulty ordering materials since so many things are on backorder.  In order to meet our Materials Expenditure for FY22, we may invest in a streaming service like Hoopla.  I am sure the patrons will be thrilled.</w:t>
      </w:r>
    </w:p>
    <w:p w:rsidR="00C413DC" w:rsidRDefault="00C413DC" w:rsidP="00C413DC">
      <w:pPr>
        <w:pStyle w:val="NoSpacing"/>
      </w:pPr>
    </w:p>
    <w:p w:rsidR="00C413DC" w:rsidRDefault="00C413DC" w:rsidP="00C413DC">
      <w:pPr>
        <w:pStyle w:val="NoSpacing"/>
      </w:pPr>
      <w:r>
        <w:t>STRATEGIC PLANNING UPDATE:</w:t>
      </w:r>
    </w:p>
    <w:p w:rsidR="00C413DC" w:rsidRDefault="00C413DC" w:rsidP="00C413DC">
      <w:pPr>
        <w:pStyle w:val="NoSpacing"/>
      </w:pPr>
      <w:r>
        <w:t>Thank you to those Trustees who asked to be a part of our various implementation committees.  We are already scheduling meetings in November to talk about the action items for 2022.</w:t>
      </w:r>
    </w:p>
    <w:p w:rsidR="00C413DC" w:rsidRDefault="00C413DC">
      <w:pPr>
        <w:spacing w:after="0" w:line="240" w:lineRule="auto"/>
        <w:rPr>
          <w:rFonts w:asciiTheme="minorHAnsi" w:eastAsiaTheme="minorHAnsi" w:hAnsiTheme="minorHAnsi" w:cstheme="minorBidi"/>
        </w:rPr>
      </w:pPr>
      <w:r>
        <w:br w:type="page"/>
      </w:r>
    </w:p>
    <w:p w:rsidR="00C413DC" w:rsidRDefault="00C413DC" w:rsidP="00C413DC">
      <w:pPr>
        <w:pStyle w:val="NoSpacing"/>
      </w:pPr>
      <w:r>
        <w:t>PROGRAM HIGHLIGHTS:</w:t>
      </w:r>
    </w:p>
    <w:p w:rsidR="00C413DC" w:rsidRDefault="00C413DC" w:rsidP="00C413DC">
      <w:pPr>
        <w:pStyle w:val="NoSpacing"/>
        <w:numPr>
          <w:ilvl w:val="0"/>
          <w:numId w:val="19"/>
        </w:numPr>
      </w:pPr>
      <w:r>
        <w:t>The Children’s department offered drop-in crafts with fall, Halloween, and Thanksgiving themes.</w:t>
      </w:r>
    </w:p>
    <w:p w:rsidR="00C413DC" w:rsidRDefault="00C413DC" w:rsidP="00C413DC">
      <w:pPr>
        <w:pStyle w:val="NoSpacing"/>
        <w:numPr>
          <w:ilvl w:val="0"/>
          <w:numId w:val="19"/>
        </w:numPr>
      </w:pPr>
      <w:r>
        <w:t>We had a Parker Lecture on bees and honey.  I sat through part of the lecture and found it very interesting.</w:t>
      </w:r>
    </w:p>
    <w:p w:rsidR="00C413DC" w:rsidRDefault="00C413DC" w:rsidP="00C413DC">
      <w:pPr>
        <w:pStyle w:val="NoSpacing"/>
        <w:numPr>
          <w:ilvl w:val="0"/>
          <w:numId w:val="19"/>
        </w:numPr>
      </w:pPr>
      <w:r>
        <w:t>Beth Brassel and Doug Cooper are still meeting online with the Valley Collaborative students every month.</w:t>
      </w:r>
    </w:p>
    <w:p w:rsidR="00C413DC" w:rsidRDefault="00C413DC" w:rsidP="00C413DC">
      <w:pPr>
        <w:pStyle w:val="NoSpacing"/>
        <w:numPr>
          <w:ilvl w:val="0"/>
          <w:numId w:val="19"/>
        </w:numPr>
      </w:pPr>
      <w:r>
        <w:t>Richard Howe gave a virtual talk on how parts of Tewksbury became Lowell.</w:t>
      </w:r>
    </w:p>
    <w:p w:rsidR="00C413DC" w:rsidRDefault="00C413DC" w:rsidP="00C413DC">
      <w:pPr>
        <w:pStyle w:val="NoSpacing"/>
        <w:numPr>
          <w:ilvl w:val="0"/>
          <w:numId w:val="19"/>
        </w:numPr>
      </w:pPr>
      <w:r>
        <w:t xml:space="preserve">We are holding our Lego Club outside on scheduled Saturdays.  </w:t>
      </w:r>
    </w:p>
    <w:p w:rsidR="00C413DC" w:rsidRDefault="00C413DC" w:rsidP="00C413DC">
      <w:pPr>
        <w:pStyle w:val="NoSpacing"/>
        <w:numPr>
          <w:ilvl w:val="0"/>
          <w:numId w:val="19"/>
        </w:numPr>
      </w:pPr>
      <w:r>
        <w:t>Unscary Halloween was also an outside program this year.</w:t>
      </w:r>
    </w:p>
    <w:p w:rsidR="00C413DC" w:rsidRDefault="00C413DC" w:rsidP="00C413DC">
      <w:pPr>
        <w:pStyle w:val="NoSpacing"/>
        <w:numPr>
          <w:ilvl w:val="0"/>
          <w:numId w:val="19"/>
        </w:numPr>
      </w:pPr>
      <w:r>
        <w:t>Mary Ann Kearns offered computer classes on Microsoft Word, Email, and Digital photos.</w:t>
      </w:r>
    </w:p>
    <w:p w:rsidR="00C413DC" w:rsidRDefault="00C413DC" w:rsidP="00C413DC">
      <w:pPr>
        <w:pStyle w:val="NoSpacing"/>
        <w:numPr>
          <w:ilvl w:val="0"/>
          <w:numId w:val="19"/>
        </w:numPr>
      </w:pPr>
      <w:r>
        <w:t>Molly Hancock conducted a school outreach visit and 3 classes came to the Library for visits.</w:t>
      </w:r>
    </w:p>
    <w:p w:rsidR="00C413DC" w:rsidRDefault="00C413DC" w:rsidP="00C413DC">
      <w:pPr>
        <w:pStyle w:val="NoSpacing"/>
      </w:pPr>
    </w:p>
    <w:p w:rsidR="00C413DC" w:rsidRDefault="00C413DC" w:rsidP="00C413DC">
      <w:pPr>
        <w:pStyle w:val="NoSpacing"/>
      </w:pPr>
      <w:r>
        <w:t>STAFF TRAINING AND MEETINGS HIGHLIGHTS:</w:t>
      </w:r>
    </w:p>
    <w:p w:rsidR="00C413DC" w:rsidRDefault="00C413DC" w:rsidP="00C413DC">
      <w:pPr>
        <w:pStyle w:val="NoSpacing"/>
        <w:numPr>
          <w:ilvl w:val="0"/>
          <w:numId w:val="21"/>
        </w:numPr>
      </w:pPr>
      <w:r>
        <w:t xml:space="preserve">Several staff attended webinars on various topics, including domestic violence assistance training and Middle Grade trends.  </w:t>
      </w:r>
    </w:p>
    <w:p w:rsidR="00C413DC" w:rsidRDefault="00C413DC" w:rsidP="00C413DC">
      <w:pPr>
        <w:pStyle w:val="NoSpacing"/>
        <w:numPr>
          <w:ilvl w:val="0"/>
          <w:numId w:val="20"/>
        </w:numPr>
      </w:pPr>
      <w:r>
        <w:t xml:space="preserve">Bridget Cooley, Molly Hancock, and I are participating in a program called </w:t>
      </w:r>
      <w:hyperlink r:id="rId8" w:history="1">
        <w:r w:rsidRPr="000E2078">
          <w:rPr>
            <w:rStyle w:val="Hyperlink"/>
          </w:rPr>
          <w:t>Touchpoints.</w:t>
        </w:r>
      </w:hyperlink>
      <w:r>
        <w:t xml:space="preserve">  </w:t>
      </w:r>
      <w:r w:rsidRPr="00076797">
        <w:rPr>
          <w:i/>
        </w:rPr>
        <w:t>For over 20 years, the Brazelton Touchpoints Center has collaborated with partners nationwide to establish scalable and sustainable, low-cost, low-tech interventions that propel children’s healthy development and build the internal capacity of – and strengthen the collaborative relationships among – families, parents, caregivers, providers, and communities.</w:t>
      </w:r>
      <w:r>
        <w:t xml:space="preserve"> The Brazelton Center has created a course specifically for </w:t>
      </w:r>
      <w:r>
        <w:t>the</w:t>
      </w:r>
      <w:r>
        <w:t xml:space="preserve"> library setting.  We are attending weekly online session</w:t>
      </w:r>
      <w:r>
        <w:t>s</w:t>
      </w:r>
      <w:r>
        <w:t xml:space="preserve"> for 8 weeks and then performing other activities to implement what we have learned.</w:t>
      </w:r>
    </w:p>
    <w:p w:rsidR="00C413DC" w:rsidRDefault="00C413DC" w:rsidP="00C413DC">
      <w:pPr>
        <w:pStyle w:val="NoSpacing"/>
        <w:numPr>
          <w:ilvl w:val="0"/>
          <w:numId w:val="20"/>
        </w:numPr>
      </w:pPr>
      <w:r>
        <w:t xml:space="preserve">I spoke with the </w:t>
      </w:r>
      <w:hyperlink r:id="rId9" w:history="1">
        <w:r w:rsidRPr="00396F59">
          <w:rPr>
            <w:rStyle w:val="Hyperlink"/>
          </w:rPr>
          <w:t>Sorenson</w:t>
        </w:r>
      </w:hyperlink>
      <w:r>
        <w:t xml:space="preserve"> Company about the possibility of using their OVI or Over </w:t>
      </w:r>
      <w:r w:rsidR="002872DE">
        <w:t>Video</w:t>
      </w:r>
      <w:r>
        <w:t xml:space="preserve"> Interpreter services.  This would allow staff at service desks to</w:t>
      </w:r>
      <w:r w:rsidR="00D21432">
        <w:t xml:space="preserve"> request</w:t>
      </w:r>
      <w:r>
        <w:t xml:space="preserve"> an interpreter </w:t>
      </w:r>
      <w:r w:rsidR="00D21432">
        <w:t>on demand</w:t>
      </w:r>
      <w:r>
        <w:t xml:space="preserve"> to help serve our deaf community.  We already have their video relay phone, which is used by the public.  </w:t>
      </w:r>
    </w:p>
    <w:p w:rsidR="00C413DC" w:rsidRDefault="00C413DC" w:rsidP="00C413DC">
      <w:pPr>
        <w:pStyle w:val="NoSpacing"/>
      </w:pPr>
    </w:p>
    <w:p w:rsidR="00C413DC" w:rsidRDefault="00C413DC" w:rsidP="00C413DC">
      <w:pPr>
        <w:pStyle w:val="NoSpacing"/>
      </w:pPr>
      <w:r>
        <w:t>INCIDENTS:</w:t>
      </w:r>
    </w:p>
    <w:p w:rsidR="00C413DC" w:rsidRDefault="00C413DC" w:rsidP="00C413DC">
      <w:pPr>
        <w:pStyle w:val="NoSpacing"/>
      </w:pPr>
      <w:r>
        <w:t>We had a theft of one of our Wi-Fi access points located in the ground floor meeting room on October 9</w:t>
      </w:r>
      <w:r w:rsidRPr="00AA177D">
        <w:rPr>
          <w:vertAlign w:val="superscript"/>
        </w:rPr>
        <w:t>th</w:t>
      </w:r>
      <w:r>
        <w:t>.  A patron came into the empty room, scoped it out for a while, and walked off with the access point.  We reported the theft to the police and I sent them a video of the thief in action.  Unfortunately, he was wearing a mask, so it is not likely any of the staff can identify him.  The City’s MIS department replaced the access point and we will be sure to place it in a less accessible place.</w:t>
      </w:r>
    </w:p>
    <w:p w:rsidR="00C413DC" w:rsidRDefault="00C413DC">
      <w:pPr>
        <w:spacing w:after="0" w:line="240" w:lineRule="auto"/>
        <w:rPr>
          <w:rFonts w:asciiTheme="minorHAnsi" w:eastAsiaTheme="minorHAnsi" w:hAnsiTheme="minorHAnsi" w:cstheme="minorBidi"/>
        </w:rPr>
      </w:pPr>
      <w:r>
        <w:br w:type="page"/>
      </w:r>
    </w:p>
    <w:p w:rsidR="00C413DC" w:rsidRDefault="00C413DC" w:rsidP="00C413DC">
      <w:pPr>
        <w:pStyle w:val="NoSpacing"/>
      </w:pPr>
      <w:r>
        <w:t>PEOPLE COUNTER:</w:t>
      </w:r>
    </w:p>
    <w:p w:rsidR="00C413DC" w:rsidRDefault="00C413DC" w:rsidP="00C413DC">
      <w:pPr>
        <w:pStyle w:val="NoSpacing"/>
      </w:pPr>
      <w:r>
        <w:t>In October 7,026 people accessed the Library.  Most heavily used time is 2:00-3:00pm.  This was a 6.4% increase from September.</w:t>
      </w:r>
    </w:p>
    <w:p w:rsidR="00C413DC" w:rsidRDefault="00C413DC" w:rsidP="00C413DC">
      <w:pPr>
        <w:pStyle w:val="NoSpacing"/>
      </w:pPr>
    </w:p>
    <w:p w:rsidR="00C413DC" w:rsidRDefault="00C413DC" w:rsidP="00C413DC">
      <w:pPr>
        <w:pStyle w:val="NoSpacing"/>
      </w:pPr>
      <w:r>
        <w:t>BUDGET SNAPSHOT:  We are now 33.97% through FY22</w:t>
      </w:r>
    </w:p>
    <w:p w:rsidR="00C413DC" w:rsidRDefault="00C413DC" w:rsidP="00C413DC">
      <w:pPr>
        <w:pStyle w:val="NoSpacing"/>
      </w:pPr>
    </w:p>
    <w:tbl>
      <w:tblPr>
        <w:tblStyle w:val="TableGrid"/>
        <w:tblW w:w="0" w:type="auto"/>
        <w:tblLook w:val="04A0" w:firstRow="1" w:lastRow="0" w:firstColumn="1" w:lastColumn="0" w:noHBand="0" w:noVBand="1"/>
      </w:tblPr>
      <w:tblGrid>
        <w:gridCol w:w="2052"/>
        <w:gridCol w:w="2056"/>
        <w:gridCol w:w="2026"/>
        <w:gridCol w:w="1956"/>
      </w:tblGrid>
      <w:tr w:rsidR="00C413DC" w:rsidTr="0024353F">
        <w:tc>
          <w:tcPr>
            <w:tcW w:w="2337" w:type="dxa"/>
          </w:tcPr>
          <w:p w:rsidR="00C413DC" w:rsidRDefault="00C413DC" w:rsidP="0024353F">
            <w:pPr>
              <w:pStyle w:val="NoSpacing"/>
            </w:pPr>
            <w:r>
              <w:t>MUNICIPAL ACCOUNT</w:t>
            </w:r>
          </w:p>
        </w:tc>
        <w:tc>
          <w:tcPr>
            <w:tcW w:w="2337" w:type="dxa"/>
          </w:tcPr>
          <w:p w:rsidR="00C413DC" w:rsidRDefault="00C413DC" w:rsidP="0024353F">
            <w:pPr>
              <w:pStyle w:val="NoSpacing"/>
            </w:pPr>
            <w:r>
              <w:t>$ BUDGETED FY2022</w:t>
            </w:r>
          </w:p>
        </w:tc>
        <w:tc>
          <w:tcPr>
            <w:tcW w:w="2338" w:type="dxa"/>
          </w:tcPr>
          <w:p w:rsidR="00C413DC" w:rsidRDefault="00C413DC" w:rsidP="0024353F">
            <w:pPr>
              <w:pStyle w:val="NoSpacing"/>
            </w:pPr>
            <w:r>
              <w:t>$ SPENT</w:t>
            </w:r>
          </w:p>
        </w:tc>
        <w:tc>
          <w:tcPr>
            <w:tcW w:w="2338" w:type="dxa"/>
          </w:tcPr>
          <w:p w:rsidR="00C413DC" w:rsidRDefault="00C413DC" w:rsidP="0024353F">
            <w:pPr>
              <w:pStyle w:val="NoSpacing"/>
            </w:pPr>
            <w:r>
              <w:t>% OF BUDGET USED</w:t>
            </w:r>
          </w:p>
        </w:tc>
      </w:tr>
      <w:tr w:rsidR="00C413DC" w:rsidTr="0024353F">
        <w:tc>
          <w:tcPr>
            <w:tcW w:w="2337" w:type="dxa"/>
          </w:tcPr>
          <w:p w:rsidR="00C413DC" w:rsidRDefault="00C413DC" w:rsidP="0024353F">
            <w:pPr>
              <w:pStyle w:val="NoSpacing"/>
            </w:pPr>
            <w:r>
              <w:t>Salaries – Permanent</w:t>
            </w:r>
          </w:p>
        </w:tc>
        <w:tc>
          <w:tcPr>
            <w:tcW w:w="2337" w:type="dxa"/>
          </w:tcPr>
          <w:p w:rsidR="00C413DC" w:rsidRDefault="00C413DC" w:rsidP="0024353F">
            <w:pPr>
              <w:pStyle w:val="NoSpacing"/>
            </w:pPr>
            <w:r w:rsidRPr="00B90424">
              <w:t>971,982.00</w:t>
            </w:r>
            <w:r>
              <w:t>*</w:t>
            </w:r>
          </w:p>
        </w:tc>
        <w:tc>
          <w:tcPr>
            <w:tcW w:w="2338" w:type="dxa"/>
          </w:tcPr>
          <w:p w:rsidR="00C413DC" w:rsidRDefault="00C413DC" w:rsidP="0024353F">
            <w:pPr>
              <w:pStyle w:val="NoSpacing"/>
            </w:pPr>
            <w:r>
              <w:t>296,103.94</w:t>
            </w:r>
          </w:p>
        </w:tc>
        <w:tc>
          <w:tcPr>
            <w:tcW w:w="2338" w:type="dxa"/>
          </w:tcPr>
          <w:p w:rsidR="00C413DC" w:rsidRDefault="00C413DC" w:rsidP="0024353F">
            <w:pPr>
              <w:pStyle w:val="NoSpacing"/>
            </w:pPr>
            <w:r>
              <w:t>30.46</w:t>
            </w:r>
          </w:p>
        </w:tc>
      </w:tr>
      <w:tr w:rsidR="00C413DC" w:rsidTr="0024353F">
        <w:tc>
          <w:tcPr>
            <w:tcW w:w="2337" w:type="dxa"/>
          </w:tcPr>
          <w:p w:rsidR="00C413DC" w:rsidRDefault="00C413DC" w:rsidP="0024353F">
            <w:pPr>
              <w:pStyle w:val="NoSpacing"/>
            </w:pPr>
            <w:r>
              <w:t>Salaries – Temporary</w:t>
            </w:r>
          </w:p>
        </w:tc>
        <w:tc>
          <w:tcPr>
            <w:tcW w:w="2337" w:type="dxa"/>
          </w:tcPr>
          <w:p w:rsidR="00C413DC" w:rsidRDefault="00C413DC" w:rsidP="0024353F">
            <w:pPr>
              <w:pStyle w:val="NoSpacing"/>
            </w:pPr>
            <w:r>
              <w:t>69,340</w:t>
            </w:r>
          </w:p>
        </w:tc>
        <w:tc>
          <w:tcPr>
            <w:tcW w:w="2338" w:type="dxa"/>
          </w:tcPr>
          <w:p w:rsidR="00C413DC" w:rsidRDefault="00C413DC" w:rsidP="0024353F">
            <w:pPr>
              <w:pStyle w:val="NoSpacing"/>
            </w:pPr>
            <w:r>
              <w:t>10,761.89</w:t>
            </w:r>
          </w:p>
        </w:tc>
        <w:tc>
          <w:tcPr>
            <w:tcW w:w="2338" w:type="dxa"/>
          </w:tcPr>
          <w:p w:rsidR="00C413DC" w:rsidRDefault="00C413DC" w:rsidP="0024353F">
            <w:pPr>
              <w:pStyle w:val="NoSpacing"/>
            </w:pPr>
            <w:r>
              <w:t>15.52</w:t>
            </w:r>
          </w:p>
        </w:tc>
      </w:tr>
      <w:tr w:rsidR="00C413DC" w:rsidTr="0024353F">
        <w:tc>
          <w:tcPr>
            <w:tcW w:w="2337" w:type="dxa"/>
          </w:tcPr>
          <w:p w:rsidR="00C413DC" w:rsidRDefault="00C413DC" w:rsidP="0024353F">
            <w:pPr>
              <w:pStyle w:val="NoSpacing"/>
            </w:pPr>
            <w:r>
              <w:t>Salaries – Shift</w:t>
            </w:r>
          </w:p>
        </w:tc>
        <w:tc>
          <w:tcPr>
            <w:tcW w:w="2337" w:type="dxa"/>
          </w:tcPr>
          <w:p w:rsidR="00C413DC" w:rsidRDefault="00C413DC" w:rsidP="0024353F">
            <w:pPr>
              <w:pStyle w:val="NoSpacing"/>
            </w:pPr>
            <w:r>
              <w:t>5,632</w:t>
            </w:r>
          </w:p>
        </w:tc>
        <w:tc>
          <w:tcPr>
            <w:tcW w:w="2338" w:type="dxa"/>
          </w:tcPr>
          <w:p w:rsidR="00C413DC" w:rsidRDefault="00C413DC" w:rsidP="0024353F">
            <w:pPr>
              <w:pStyle w:val="NoSpacing"/>
            </w:pPr>
            <w:r>
              <w:t>1,459.55</w:t>
            </w:r>
          </w:p>
        </w:tc>
        <w:tc>
          <w:tcPr>
            <w:tcW w:w="2338" w:type="dxa"/>
          </w:tcPr>
          <w:p w:rsidR="00C413DC" w:rsidRDefault="00C413DC" w:rsidP="0024353F">
            <w:pPr>
              <w:pStyle w:val="NoSpacing"/>
            </w:pPr>
            <w:r>
              <w:t>25.92</w:t>
            </w:r>
          </w:p>
        </w:tc>
      </w:tr>
      <w:tr w:rsidR="00C413DC" w:rsidTr="0024353F">
        <w:tc>
          <w:tcPr>
            <w:tcW w:w="2337" w:type="dxa"/>
          </w:tcPr>
          <w:p w:rsidR="00C413DC" w:rsidRDefault="00C413DC" w:rsidP="0024353F">
            <w:pPr>
              <w:pStyle w:val="NoSpacing"/>
            </w:pPr>
            <w:r>
              <w:t>Electricity</w:t>
            </w:r>
          </w:p>
        </w:tc>
        <w:tc>
          <w:tcPr>
            <w:tcW w:w="2337" w:type="dxa"/>
          </w:tcPr>
          <w:p w:rsidR="00C413DC" w:rsidRDefault="00C413DC" w:rsidP="0024353F">
            <w:pPr>
              <w:pStyle w:val="NoSpacing"/>
            </w:pPr>
            <w:r>
              <w:t>76,000</w:t>
            </w:r>
          </w:p>
        </w:tc>
        <w:tc>
          <w:tcPr>
            <w:tcW w:w="2338" w:type="dxa"/>
          </w:tcPr>
          <w:p w:rsidR="00C413DC" w:rsidRDefault="00C413DC" w:rsidP="0024353F">
            <w:pPr>
              <w:pStyle w:val="NoSpacing"/>
            </w:pPr>
            <w:r w:rsidRPr="003B565E">
              <w:t>14,824.47</w:t>
            </w:r>
          </w:p>
        </w:tc>
        <w:tc>
          <w:tcPr>
            <w:tcW w:w="2338" w:type="dxa"/>
          </w:tcPr>
          <w:p w:rsidR="00C413DC" w:rsidRDefault="00C413DC" w:rsidP="0024353F">
            <w:pPr>
              <w:pStyle w:val="NoSpacing"/>
            </w:pPr>
            <w:r>
              <w:t>19.51</w:t>
            </w:r>
          </w:p>
        </w:tc>
      </w:tr>
      <w:tr w:rsidR="00C413DC" w:rsidTr="0024353F">
        <w:tc>
          <w:tcPr>
            <w:tcW w:w="2337" w:type="dxa"/>
          </w:tcPr>
          <w:p w:rsidR="00C413DC" w:rsidRDefault="00C413DC" w:rsidP="0024353F">
            <w:pPr>
              <w:pStyle w:val="NoSpacing"/>
            </w:pPr>
            <w:r>
              <w:t>Repair &amp; Maint. Equip.</w:t>
            </w:r>
          </w:p>
        </w:tc>
        <w:tc>
          <w:tcPr>
            <w:tcW w:w="2337" w:type="dxa"/>
          </w:tcPr>
          <w:p w:rsidR="00C413DC" w:rsidRDefault="00C413DC" w:rsidP="0024353F">
            <w:pPr>
              <w:pStyle w:val="NoSpacing"/>
            </w:pPr>
            <w:r>
              <w:t>5,550</w:t>
            </w:r>
          </w:p>
        </w:tc>
        <w:tc>
          <w:tcPr>
            <w:tcW w:w="2338" w:type="dxa"/>
          </w:tcPr>
          <w:p w:rsidR="00C413DC" w:rsidRDefault="00C413DC" w:rsidP="0024353F">
            <w:pPr>
              <w:pStyle w:val="NoSpacing"/>
            </w:pPr>
            <w:r>
              <w:t>3,099.11</w:t>
            </w:r>
          </w:p>
        </w:tc>
        <w:tc>
          <w:tcPr>
            <w:tcW w:w="2338" w:type="dxa"/>
          </w:tcPr>
          <w:p w:rsidR="00C413DC" w:rsidRDefault="00C413DC" w:rsidP="0024353F">
            <w:pPr>
              <w:pStyle w:val="NoSpacing"/>
            </w:pPr>
            <w:r>
              <w:t>55.84</w:t>
            </w:r>
          </w:p>
        </w:tc>
      </w:tr>
      <w:tr w:rsidR="00C413DC" w:rsidTr="0024353F">
        <w:tc>
          <w:tcPr>
            <w:tcW w:w="2337" w:type="dxa"/>
          </w:tcPr>
          <w:p w:rsidR="00C413DC" w:rsidRDefault="00C413DC" w:rsidP="0024353F">
            <w:pPr>
              <w:pStyle w:val="NoSpacing"/>
            </w:pPr>
            <w:r>
              <w:t>Leasing Equipment</w:t>
            </w:r>
          </w:p>
        </w:tc>
        <w:tc>
          <w:tcPr>
            <w:tcW w:w="2337" w:type="dxa"/>
          </w:tcPr>
          <w:p w:rsidR="00C413DC" w:rsidRDefault="00C413DC" w:rsidP="0024353F">
            <w:pPr>
              <w:pStyle w:val="NoSpacing"/>
            </w:pPr>
            <w:r w:rsidRPr="003B565E">
              <w:t>45,245.00</w:t>
            </w:r>
            <w:r>
              <w:t>*</w:t>
            </w:r>
          </w:p>
        </w:tc>
        <w:tc>
          <w:tcPr>
            <w:tcW w:w="2338" w:type="dxa"/>
          </w:tcPr>
          <w:p w:rsidR="00C413DC" w:rsidRDefault="00C413DC" w:rsidP="0024353F">
            <w:pPr>
              <w:pStyle w:val="NoSpacing"/>
            </w:pPr>
            <w:r>
              <w:t>20,246.76</w:t>
            </w:r>
          </w:p>
        </w:tc>
        <w:tc>
          <w:tcPr>
            <w:tcW w:w="2338" w:type="dxa"/>
          </w:tcPr>
          <w:p w:rsidR="00C413DC" w:rsidRDefault="00C413DC" w:rsidP="0024353F">
            <w:pPr>
              <w:pStyle w:val="NoSpacing"/>
            </w:pPr>
            <w:r>
              <w:t>44.75</w:t>
            </w:r>
          </w:p>
        </w:tc>
      </w:tr>
      <w:tr w:rsidR="00C413DC" w:rsidTr="0024353F">
        <w:tc>
          <w:tcPr>
            <w:tcW w:w="2337" w:type="dxa"/>
          </w:tcPr>
          <w:p w:rsidR="00C413DC" w:rsidRDefault="00C413DC" w:rsidP="0024353F">
            <w:pPr>
              <w:pStyle w:val="NoSpacing"/>
            </w:pPr>
            <w:r>
              <w:t>Consortium Fee</w:t>
            </w:r>
          </w:p>
        </w:tc>
        <w:tc>
          <w:tcPr>
            <w:tcW w:w="2337" w:type="dxa"/>
          </w:tcPr>
          <w:p w:rsidR="00C413DC" w:rsidRDefault="00C413DC" w:rsidP="0024353F">
            <w:pPr>
              <w:pStyle w:val="NoSpacing"/>
            </w:pPr>
            <w:r>
              <w:t>54,598</w:t>
            </w:r>
          </w:p>
        </w:tc>
        <w:tc>
          <w:tcPr>
            <w:tcW w:w="2338" w:type="dxa"/>
          </w:tcPr>
          <w:p w:rsidR="00C413DC" w:rsidRDefault="00C413DC" w:rsidP="0024353F">
            <w:pPr>
              <w:pStyle w:val="NoSpacing"/>
            </w:pPr>
            <w:r>
              <w:t>54,598</w:t>
            </w:r>
          </w:p>
        </w:tc>
        <w:tc>
          <w:tcPr>
            <w:tcW w:w="2338" w:type="dxa"/>
          </w:tcPr>
          <w:p w:rsidR="00C413DC" w:rsidRDefault="00C413DC" w:rsidP="0024353F">
            <w:pPr>
              <w:pStyle w:val="NoSpacing"/>
            </w:pPr>
            <w:r>
              <w:t>100</w:t>
            </w:r>
          </w:p>
        </w:tc>
      </w:tr>
      <w:tr w:rsidR="00C413DC" w:rsidTr="0024353F">
        <w:tc>
          <w:tcPr>
            <w:tcW w:w="2337" w:type="dxa"/>
          </w:tcPr>
          <w:p w:rsidR="00C413DC" w:rsidRDefault="00C413DC" w:rsidP="0024353F">
            <w:pPr>
              <w:pStyle w:val="NoSpacing"/>
            </w:pPr>
            <w:r>
              <w:t>Professional Services</w:t>
            </w:r>
          </w:p>
        </w:tc>
        <w:tc>
          <w:tcPr>
            <w:tcW w:w="2337" w:type="dxa"/>
          </w:tcPr>
          <w:p w:rsidR="00C413DC" w:rsidRDefault="00C413DC" w:rsidP="0024353F">
            <w:pPr>
              <w:pStyle w:val="NoSpacing"/>
            </w:pPr>
            <w:r w:rsidRPr="00F24B4D">
              <w:t>46,894.00</w:t>
            </w:r>
            <w:r>
              <w:t>*</w:t>
            </w:r>
          </w:p>
        </w:tc>
        <w:tc>
          <w:tcPr>
            <w:tcW w:w="2338" w:type="dxa"/>
          </w:tcPr>
          <w:p w:rsidR="00C413DC" w:rsidRDefault="00C413DC" w:rsidP="0024353F">
            <w:pPr>
              <w:pStyle w:val="NoSpacing"/>
            </w:pPr>
            <w:r w:rsidRPr="00F24B4D">
              <w:t>2,894.00</w:t>
            </w:r>
          </w:p>
        </w:tc>
        <w:tc>
          <w:tcPr>
            <w:tcW w:w="2338" w:type="dxa"/>
          </w:tcPr>
          <w:p w:rsidR="00C413DC" w:rsidRDefault="00C413DC" w:rsidP="0024353F">
            <w:pPr>
              <w:pStyle w:val="NoSpacing"/>
            </w:pPr>
            <w:r>
              <w:t>6.17</w:t>
            </w:r>
          </w:p>
        </w:tc>
      </w:tr>
      <w:tr w:rsidR="00C413DC" w:rsidTr="0024353F">
        <w:tc>
          <w:tcPr>
            <w:tcW w:w="2337" w:type="dxa"/>
          </w:tcPr>
          <w:p w:rsidR="00C413DC" w:rsidRDefault="00C413DC" w:rsidP="0024353F">
            <w:pPr>
              <w:pStyle w:val="NoSpacing"/>
            </w:pPr>
            <w:r>
              <w:t>Library Materials</w:t>
            </w:r>
          </w:p>
        </w:tc>
        <w:tc>
          <w:tcPr>
            <w:tcW w:w="2337" w:type="dxa"/>
          </w:tcPr>
          <w:p w:rsidR="00C413DC" w:rsidRDefault="00C413DC" w:rsidP="0024353F">
            <w:pPr>
              <w:pStyle w:val="NoSpacing"/>
            </w:pPr>
            <w:r>
              <w:t>152,551</w:t>
            </w:r>
          </w:p>
        </w:tc>
        <w:tc>
          <w:tcPr>
            <w:tcW w:w="2338" w:type="dxa"/>
          </w:tcPr>
          <w:p w:rsidR="00C413DC" w:rsidRDefault="00C413DC" w:rsidP="0024353F">
            <w:pPr>
              <w:pStyle w:val="NoSpacing"/>
            </w:pPr>
            <w:r>
              <w:t>64,262.47</w:t>
            </w:r>
          </w:p>
        </w:tc>
        <w:tc>
          <w:tcPr>
            <w:tcW w:w="2338" w:type="dxa"/>
          </w:tcPr>
          <w:p w:rsidR="00C413DC" w:rsidRDefault="00C413DC" w:rsidP="0024353F">
            <w:pPr>
              <w:pStyle w:val="NoSpacing"/>
            </w:pPr>
            <w:r>
              <w:t>42.13</w:t>
            </w:r>
          </w:p>
        </w:tc>
      </w:tr>
      <w:tr w:rsidR="00C413DC" w:rsidTr="0024353F">
        <w:tc>
          <w:tcPr>
            <w:tcW w:w="2337" w:type="dxa"/>
          </w:tcPr>
          <w:p w:rsidR="00C413DC" w:rsidRDefault="00C413DC" w:rsidP="0024353F">
            <w:pPr>
              <w:pStyle w:val="NoSpacing"/>
            </w:pPr>
            <w:r>
              <w:t>Office Supplies</w:t>
            </w:r>
          </w:p>
        </w:tc>
        <w:tc>
          <w:tcPr>
            <w:tcW w:w="2337" w:type="dxa"/>
          </w:tcPr>
          <w:p w:rsidR="00C413DC" w:rsidRDefault="00C413DC" w:rsidP="0024353F">
            <w:pPr>
              <w:pStyle w:val="NoSpacing"/>
            </w:pPr>
            <w:r>
              <w:t>15,000</w:t>
            </w:r>
          </w:p>
        </w:tc>
        <w:tc>
          <w:tcPr>
            <w:tcW w:w="2338" w:type="dxa"/>
          </w:tcPr>
          <w:p w:rsidR="00C413DC" w:rsidRDefault="00C413DC" w:rsidP="0024353F">
            <w:pPr>
              <w:pStyle w:val="NoSpacing"/>
            </w:pPr>
            <w:r>
              <w:t>9,905.28</w:t>
            </w:r>
          </w:p>
        </w:tc>
        <w:tc>
          <w:tcPr>
            <w:tcW w:w="2338" w:type="dxa"/>
          </w:tcPr>
          <w:p w:rsidR="00C413DC" w:rsidRDefault="00C413DC" w:rsidP="0024353F">
            <w:pPr>
              <w:pStyle w:val="NoSpacing"/>
            </w:pPr>
            <w:r>
              <w:t>66.04</w:t>
            </w:r>
          </w:p>
        </w:tc>
      </w:tr>
      <w:tr w:rsidR="00C413DC" w:rsidTr="0024353F">
        <w:tc>
          <w:tcPr>
            <w:tcW w:w="2337" w:type="dxa"/>
          </w:tcPr>
          <w:p w:rsidR="00C413DC" w:rsidRDefault="00C413DC" w:rsidP="0024353F">
            <w:pPr>
              <w:pStyle w:val="NoSpacing"/>
            </w:pPr>
            <w:r>
              <w:t>Custodial Supplies</w:t>
            </w:r>
          </w:p>
        </w:tc>
        <w:tc>
          <w:tcPr>
            <w:tcW w:w="2337" w:type="dxa"/>
          </w:tcPr>
          <w:p w:rsidR="00C413DC" w:rsidRDefault="00C413DC" w:rsidP="0024353F">
            <w:pPr>
              <w:pStyle w:val="NoSpacing"/>
            </w:pPr>
            <w:r>
              <w:t>5,000</w:t>
            </w:r>
          </w:p>
        </w:tc>
        <w:tc>
          <w:tcPr>
            <w:tcW w:w="2338" w:type="dxa"/>
          </w:tcPr>
          <w:p w:rsidR="00C413DC" w:rsidRDefault="00C413DC" w:rsidP="0024353F">
            <w:pPr>
              <w:pStyle w:val="NoSpacing"/>
            </w:pPr>
            <w:r>
              <w:t>396.21</w:t>
            </w:r>
          </w:p>
        </w:tc>
        <w:tc>
          <w:tcPr>
            <w:tcW w:w="2338" w:type="dxa"/>
          </w:tcPr>
          <w:p w:rsidR="00C413DC" w:rsidRDefault="00C413DC" w:rsidP="0024353F">
            <w:pPr>
              <w:pStyle w:val="NoSpacing"/>
            </w:pPr>
            <w:r>
              <w:t>7.92</w:t>
            </w:r>
          </w:p>
        </w:tc>
      </w:tr>
    </w:tbl>
    <w:p w:rsidR="00C413DC" w:rsidRDefault="00C413DC" w:rsidP="00C413DC">
      <w:pPr>
        <w:pStyle w:val="NoSpacing"/>
      </w:pPr>
    </w:p>
    <w:p w:rsidR="00C413DC" w:rsidRDefault="00C413DC" w:rsidP="00C413DC">
      <w:pPr>
        <w:pStyle w:val="NoSpacing"/>
      </w:pPr>
      <w:r>
        <w:t>State Aid Grant:  We have not yet received a disbursement of Library State Aid for FY22.  We continue to use money that rolled over from our FY21 budget.  We now have $135,211 in the fund.  We have spent $44,800 so far in FY22.</w:t>
      </w:r>
    </w:p>
    <w:p w:rsidR="00C413DC" w:rsidRDefault="00C413DC" w:rsidP="00C413DC">
      <w:pPr>
        <w:pStyle w:val="NoSpacing"/>
      </w:pPr>
    </w:p>
    <w:p w:rsidR="00C413DC" w:rsidRDefault="00C413DC" w:rsidP="00C413DC">
      <w:pPr>
        <w:pStyle w:val="NoSpacing"/>
      </w:pPr>
      <w:r>
        <w:t>The staff would also like to thank the Foundation for the gift certificates to the “Tasty Dumplings” restaurant.  One of the staff told me he used it and thought the food was very good.</w:t>
      </w:r>
    </w:p>
    <w:p w:rsidR="00C413DC" w:rsidRDefault="00C413DC" w:rsidP="00C413DC">
      <w:pPr>
        <w:pStyle w:val="NoSpacing"/>
      </w:pPr>
    </w:p>
    <w:p w:rsidR="00C413DC" w:rsidRDefault="00C413DC" w:rsidP="00300723">
      <w:pPr>
        <w:pStyle w:val="NoSpacing"/>
      </w:pPr>
      <w:r>
        <w:t>Respectfully,</w:t>
      </w:r>
    </w:p>
    <w:p w:rsidR="002C5524" w:rsidRDefault="002C5524" w:rsidP="002C5524">
      <w:pPr>
        <w:tabs>
          <w:tab w:val="right" w:pos="10492"/>
        </w:tabs>
      </w:pP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sz w:val="18"/>
        </w:rPr>
        <w:t xml:space="preserve"> </w:t>
      </w:r>
    </w:p>
    <w:p w:rsidR="002C5524" w:rsidRDefault="002C5524" w:rsidP="002C5524">
      <w:pPr>
        <w:tabs>
          <w:tab w:val="right" w:pos="10492"/>
        </w:tabs>
        <w:spacing w:after="0" w:line="259" w:lineRule="auto"/>
        <w:ind w:left="-15"/>
      </w:pPr>
      <w:r>
        <w:tab/>
      </w:r>
    </w:p>
    <w:p w:rsidR="002C5524" w:rsidRDefault="002C5524" w:rsidP="002C5524">
      <w:pPr>
        <w:spacing w:after="0" w:line="259" w:lineRule="auto"/>
      </w:pPr>
    </w:p>
    <w:p w:rsidR="002C5524" w:rsidRPr="00535B80" w:rsidRDefault="002C5524" w:rsidP="002C5524"/>
    <w:p w:rsidR="00F61673" w:rsidRPr="005E39A0" w:rsidRDefault="00F61673" w:rsidP="005E39A0"/>
    <w:sectPr w:rsidR="00F61673" w:rsidRPr="005E39A0" w:rsidSect="00871D97">
      <w:headerReference w:type="even" r:id="rId10"/>
      <w:headerReference w:type="default" r:id="rId11"/>
      <w:footerReference w:type="even" r:id="rId12"/>
      <w:footerReference w:type="default" r:id="rId13"/>
      <w:headerReference w:type="first" r:id="rId14"/>
      <w:footerReference w:type="first" r:id="rId15"/>
      <w:pgSz w:w="12240" w:h="15840"/>
      <w:pgMar w:top="3060" w:right="270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8E" w:rsidRDefault="0058438E" w:rsidP="00E86D2A">
      <w:pPr>
        <w:spacing w:after="0" w:line="240" w:lineRule="auto"/>
      </w:pPr>
      <w:r>
        <w:separator/>
      </w:r>
    </w:p>
  </w:endnote>
  <w:endnote w:type="continuationSeparator" w:id="0">
    <w:p w:rsidR="0058438E" w:rsidRDefault="0058438E"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8E" w:rsidRDefault="0058438E" w:rsidP="00E86D2A">
      <w:pPr>
        <w:spacing w:after="0" w:line="240" w:lineRule="auto"/>
      </w:pPr>
      <w:r>
        <w:separator/>
      </w:r>
    </w:p>
  </w:footnote>
  <w:footnote w:type="continuationSeparator" w:id="0">
    <w:p w:rsidR="0058438E" w:rsidRDefault="0058438E"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A00A1E" w:rsidRPr="003402E0"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Sara Marks</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A00A1E" w:rsidRPr="003402E0"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Sara Marks</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A29FD"/>
    <w:multiLevelType w:val="hybridMultilevel"/>
    <w:tmpl w:val="0C14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56157"/>
    <w:multiLevelType w:val="hybridMultilevel"/>
    <w:tmpl w:val="2DDE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16231"/>
    <w:multiLevelType w:val="hybridMultilevel"/>
    <w:tmpl w:val="931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5373311"/>
    <w:multiLevelType w:val="hybridMultilevel"/>
    <w:tmpl w:val="92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8"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404C0"/>
    <w:multiLevelType w:val="hybridMultilevel"/>
    <w:tmpl w:val="DCDA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1"/>
  </w:num>
  <w:num w:numId="4">
    <w:abstractNumId w:val="14"/>
  </w:num>
  <w:num w:numId="5">
    <w:abstractNumId w:val="1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7"/>
  </w:num>
  <w:num w:numId="9">
    <w:abstractNumId w:val="7"/>
  </w:num>
  <w:num w:numId="10">
    <w:abstractNumId w:val="6"/>
  </w:num>
  <w:num w:numId="11">
    <w:abstractNumId w:val="5"/>
  </w:num>
  <w:num w:numId="12">
    <w:abstractNumId w:val="18"/>
  </w:num>
  <w:num w:numId="13">
    <w:abstractNumId w:val="3"/>
  </w:num>
  <w:num w:numId="14">
    <w:abstractNumId w:val="2"/>
  </w:num>
  <w:num w:numId="15">
    <w:abstractNumId w:val="0"/>
  </w:num>
  <w:num w:numId="16">
    <w:abstractNumId w:val="10"/>
  </w:num>
  <w:num w:numId="17">
    <w:abstractNumId w:val="1"/>
  </w:num>
  <w:num w:numId="18">
    <w:abstractNumId w:val="20"/>
  </w:num>
  <w:num w:numId="19">
    <w:abstractNumId w:val="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91E4A"/>
    <w:rsid w:val="00097CCE"/>
    <w:rsid w:val="000A3038"/>
    <w:rsid w:val="000D4F30"/>
    <w:rsid w:val="000D7CB3"/>
    <w:rsid w:val="001055D7"/>
    <w:rsid w:val="001111D8"/>
    <w:rsid w:val="00112330"/>
    <w:rsid w:val="001158DD"/>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872DE"/>
    <w:rsid w:val="00290C7B"/>
    <w:rsid w:val="002A77BD"/>
    <w:rsid w:val="002C3214"/>
    <w:rsid w:val="002C5524"/>
    <w:rsid w:val="002E02B9"/>
    <w:rsid w:val="00300723"/>
    <w:rsid w:val="00324750"/>
    <w:rsid w:val="00333358"/>
    <w:rsid w:val="00334956"/>
    <w:rsid w:val="003402E0"/>
    <w:rsid w:val="00340416"/>
    <w:rsid w:val="00343913"/>
    <w:rsid w:val="003573CE"/>
    <w:rsid w:val="00381A16"/>
    <w:rsid w:val="00396740"/>
    <w:rsid w:val="003A08BB"/>
    <w:rsid w:val="003A3D93"/>
    <w:rsid w:val="00400162"/>
    <w:rsid w:val="004040B3"/>
    <w:rsid w:val="00421F92"/>
    <w:rsid w:val="00430796"/>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8438E"/>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A27D9"/>
    <w:rsid w:val="008E032E"/>
    <w:rsid w:val="0094213A"/>
    <w:rsid w:val="009474C5"/>
    <w:rsid w:val="00955D30"/>
    <w:rsid w:val="009671CF"/>
    <w:rsid w:val="009718D1"/>
    <w:rsid w:val="00972893"/>
    <w:rsid w:val="00973CCB"/>
    <w:rsid w:val="0098741C"/>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B3088B"/>
    <w:rsid w:val="00B34D91"/>
    <w:rsid w:val="00B61CC7"/>
    <w:rsid w:val="00B6485E"/>
    <w:rsid w:val="00BA0AA4"/>
    <w:rsid w:val="00BB49D0"/>
    <w:rsid w:val="00BB563A"/>
    <w:rsid w:val="00BD4441"/>
    <w:rsid w:val="00BE7E13"/>
    <w:rsid w:val="00BF6089"/>
    <w:rsid w:val="00C32350"/>
    <w:rsid w:val="00C413DC"/>
    <w:rsid w:val="00C67CA0"/>
    <w:rsid w:val="00CB7AF3"/>
    <w:rsid w:val="00CC2083"/>
    <w:rsid w:val="00CC2C9E"/>
    <w:rsid w:val="00CD47F0"/>
    <w:rsid w:val="00CD4DD8"/>
    <w:rsid w:val="00D21432"/>
    <w:rsid w:val="00D24B29"/>
    <w:rsid w:val="00D43912"/>
    <w:rsid w:val="00D509BD"/>
    <w:rsid w:val="00D77849"/>
    <w:rsid w:val="00D80AB9"/>
    <w:rsid w:val="00D901F4"/>
    <w:rsid w:val="00D97876"/>
    <w:rsid w:val="00DB6A3C"/>
    <w:rsid w:val="00DC36A1"/>
    <w:rsid w:val="00DC713B"/>
    <w:rsid w:val="00E021CD"/>
    <w:rsid w:val="00E20A64"/>
    <w:rsid w:val="00E25F7C"/>
    <w:rsid w:val="00E57861"/>
    <w:rsid w:val="00E66671"/>
    <w:rsid w:val="00E74023"/>
    <w:rsid w:val="00E86D2A"/>
    <w:rsid w:val="00E9079F"/>
    <w:rsid w:val="00EB7D0D"/>
    <w:rsid w:val="00ED1F11"/>
    <w:rsid w:val="00ED6A8C"/>
    <w:rsid w:val="00EF267E"/>
    <w:rsid w:val="00F04C3A"/>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EF80657"/>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13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protect.cudasvc.com/url?a=https%3a%2f%2fbtc.talentlms.com&amp;c=E,1,S_UTON-sWw6wRBHCpVAVVuQdZhuY-I42sB0bEe5UCrymSRy3LlLHWRRD26SWJqMm1t4sasBuSqrYeZBAk-jGoreWByFJ4YUXl9AFqQs7Lg,,&amp;typo=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orenson.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B4EC4-8DE7-40E7-8A4D-B57AA81C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6</cp:revision>
  <cp:lastPrinted>2021-11-02T15:44:00Z</cp:lastPrinted>
  <dcterms:created xsi:type="dcterms:W3CDTF">2021-11-02T15:34:00Z</dcterms:created>
  <dcterms:modified xsi:type="dcterms:W3CDTF">2021-11-02T15:44:00Z</dcterms:modified>
</cp:coreProperties>
</file>