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48FC" w:rsidRDefault="008948FC" w:rsidP="008948FC">
      <w:r>
        <w:t>Date:</w:t>
      </w:r>
      <w:r>
        <w:tab/>
        <w:t>November 30, 2021</w:t>
      </w:r>
    </w:p>
    <w:p w:rsidR="008948FC" w:rsidRDefault="008948FC" w:rsidP="008948FC">
      <w:r>
        <w:t>To:</w:t>
      </w:r>
      <w:r>
        <w:tab/>
        <w:t>Pollard Library Board of Trustees</w:t>
      </w:r>
    </w:p>
    <w:p w:rsidR="008948FC" w:rsidRDefault="008948FC" w:rsidP="008948FC">
      <w:r>
        <w:t>From:</w:t>
      </w:r>
      <w:r>
        <w:tab/>
        <w:t>V. Woodley</w:t>
      </w:r>
    </w:p>
    <w:p w:rsidR="008948FC" w:rsidRDefault="008948FC" w:rsidP="008948FC">
      <w:pPr>
        <w:pBdr>
          <w:bottom w:val="single" w:sz="12" w:space="1" w:color="auto"/>
        </w:pBdr>
      </w:pPr>
      <w:r>
        <w:t>Re:</w:t>
      </w:r>
      <w:r>
        <w:tab/>
        <w:t>Director’s Report for December 2021</w:t>
      </w:r>
    </w:p>
    <w:p w:rsidR="008948FC" w:rsidRDefault="008948FC" w:rsidP="008948FC">
      <w:pPr>
        <w:pStyle w:val="NoSpacing"/>
      </w:pPr>
      <w:r>
        <w:t>BUILDING ISSUES:</w:t>
      </w:r>
    </w:p>
    <w:p w:rsidR="008948FC" w:rsidRDefault="008948FC" w:rsidP="008948FC">
      <w:pPr>
        <w:pStyle w:val="NoSpacing"/>
        <w:numPr>
          <w:ilvl w:val="0"/>
          <w:numId w:val="17"/>
        </w:numPr>
      </w:pPr>
      <w:r>
        <w:t xml:space="preserve">We are having the usual issues with our heating system.  Sometimes the boiler at City Hall will shut down unexpectedly and then we will have no heat in this building because we rely on that boiler to give us the steam we need to run our pumps in this building.  This past Saturday the City Hall boiler was shut down as scheduled because that building isn’t open on Saturdays.  I have sent an email to the head of DPW asking how we can resolve this issue.  Apparently the programmers who set up the schedule, didn’t realize the Library is open on Saturdays.  They also didn’t ask anyone at the Library or DPW to verify that assumption.  </w:t>
      </w:r>
    </w:p>
    <w:p w:rsidR="008948FC" w:rsidRDefault="008948FC" w:rsidP="008948FC">
      <w:pPr>
        <w:pStyle w:val="NoSpacing"/>
        <w:numPr>
          <w:ilvl w:val="0"/>
          <w:numId w:val="17"/>
        </w:numPr>
      </w:pPr>
      <w:r>
        <w:t>We have had several bathroom issues with overflowing toilets, which have been resolved so far.</w:t>
      </w:r>
    </w:p>
    <w:p w:rsidR="008948FC" w:rsidRDefault="008948FC" w:rsidP="008948FC">
      <w:pPr>
        <w:pStyle w:val="NoSpacing"/>
        <w:numPr>
          <w:ilvl w:val="0"/>
          <w:numId w:val="17"/>
        </w:numPr>
      </w:pPr>
      <w:r>
        <w:t>The City electricians are still working on changing out lights and replacing those fixtures that don’t work at all by converting them over to LED.</w:t>
      </w:r>
    </w:p>
    <w:p w:rsidR="008948FC" w:rsidRDefault="008948FC" w:rsidP="008948FC">
      <w:pPr>
        <w:pStyle w:val="NoSpacing"/>
        <w:numPr>
          <w:ilvl w:val="0"/>
          <w:numId w:val="17"/>
        </w:numPr>
      </w:pPr>
      <w:r>
        <w:t>The building looks rather scruffy lately because we have had some staffing difficulties in our custodial department.</w:t>
      </w:r>
    </w:p>
    <w:p w:rsidR="008948FC" w:rsidRDefault="008948FC" w:rsidP="008948FC">
      <w:pPr>
        <w:pStyle w:val="NoSpacing"/>
      </w:pPr>
    </w:p>
    <w:p w:rsidR="008948FC" w:rsidRDefault="008948FC" w:rsidP="008948FC">
      <w:pPr>
        <w:pStyle w:val="NoSpacing"/>
      </w:pPr>
      <w:r>
        <w:t>PERSONNEL:</w:t>
      </w:r>
    </w:p>
    <w:p w:rsidR="008948FC" w:rsidRDefault="008948FC" w:rsidP="008948FC">
      <w:pPr>
        <w:pStyle w:val="NoSpacing"/>
        <w:numPr>
          <w:ilvl w:val="0"/>
          <w:numId w:val="18"/>
        </w:numPr>
      </w:pPr>
      <w:r>
        <w:t xml:space="preserve">There is no news on hiring anymore staff at this point.  Still working on it.  </w:t>
      </w:r>
    </w:p>
    <w:p w:rsidR="008948FC" w:rsidRDefault="008948FC" w:rsidP="008948FC">
      <w:pPr>
        <w:pStyle w:val="NoSpacing"/>
        <w:numPr>
          <w:ilvl w:val="0"/>
          <w:numId w:val="18"/>
        </w:numPr>
      </w:pPr>
      <w:r>
        <w:t>Recently our full time custodian was hospitalized and our part-time custodian had to quarantine due to COVID.  No one else on staff contracted it.  Due to the lack of staff, we are doing our best to keep the place clean with a minimum of manpower.</w:t>
      </w:r>
    </w:p>
    <w:p w:rsidR="008948FC" w:rsidRDefault="008948FC" w:rsidP="008948FC">
      <w:pPr>
        <w:pStyle w:val="NoSpacing"/>
        <w:numPr>
          <w:ilvl w:val="0"/>
          <w:numId w:val="18"/>
        </w:numPr>
      </w:pPr>
      <w:r>
        <w:t>Our Teen Librarian was recently hospitalized for a serious medical issue and will be out for a few weeks.  The Children’s department is working to take up the slack for any of her programs.</w:t>
      </w:r>
    </w:p>
    <w:p w:rsidR="008948FC" w:rsidRDefault="008948FC" w:rsidP="008948FC">
      <w:pPr>
        <w:pStyle w:val="NoSpacing"/>
      </w:pPr>
    </w:p>
    <w:p w:rsidR="008948FC" w:rsidRDefault="008948FC" w:rsidP="008948FC">
      <w:pPr>
        <w:pStyle w:val="NoSpacing"/>
      </w:pPr>
      <w:r>
        <w:t>OPERATIONAL STATUS:</w:t>
      </w:r>
    </w:p>
    <w:p w:rsidR="008948FC" w:rsidRDefault="008948FC" w:rsidP="008948FC">
      <w:pPr>
        <w:pStyle w:val="NoSpacing"/>
      </w:pPr>
      <w:r>
        <w:t>Despite everything that is going on with COVID and its variants, we are functioning as normally as possible.  We are still holding many of our meetings online so staff doesn’t need to be in close proximity for too long a period of time.  We are continuing to offer hybrid and online programming.  That and wearing masks when in contact with others seems to be helping us maintain the status quo.</w:t>
      </w:r>
    </w:p>
    <w:p w:rsidR="008948FC" w:rsidRDefault="008948FC" w:rsidP="008948FC">
      <w:pPr>
        <w:pStyle w:val="NoSpacing"/>
      </w:pPr>
    </w:p>
    <w:p w:rsidR="008948FC" w:rsidRDefault="008948FC" w:rsidP="008948FC">
      <w:pPr>
        <w:pStyle w:val="NoSpacing"/>
      </w:pPr>
      <w:r>
        <w:t>STRATEGIC PLANNING:</w:t>
      </w:r>
    </w:p>
    <w:p w:rsidR="008948FC" w:rsidRDefault="008948FC" w:rsidP="008948FC">
      <w:pPr>
        <w:pStyle w:val="NoSpacing"/>
      </w:pPr>
      <w:r>
        <w:t>The SP Team met today to discuss the action items contributed by each of our sub-committees.  I am going to create one action item list and submit it for their comment and yours before I turn it over to the MBLC.  Sean Thibodeau and I will also be meeting with our consultant, Amanda Standerfer, to get her opinion on our action plan for FY22.  Thank you so much for your valuable contributions to this part of our plan.</w:t>
      </w:r>
    </w:p>
    <w:p w:rsidR="008948FC" w:rsidRDefault="008948FC" w:rsidP="008948FC">
      <w:pPr>
        <w:pStyle w:val="NoSpacing"/>
      </w:pPr>
    </w:p>
    <w:p w:rsidR="008948FC" w:rsidRDefault="008948FC" w:rsidP="008948FC">
      <w:pPr>
        <w:pStyle w:val="NoSpacing"/>
      </w:pPr>
      <w:r>
        <w:t>PROGRAM HIGHLIGHTS:</w:t>
      </w:r>
    </w:p>
    <w:p w:rsidR="008948FC" w:rsidRDefault="008948FC" w:rsidP="008948FC">
      <w:pPr>
        <w:pStyle w:val="NoSpacing"/>
        <w:numPr>
          <w:ilvl w:val="0"/>
          <w:numId w:val="19"/>
        </w:numPr>
      </w:pPr>
      <w:r>
        <w:t>The Children’s department have been offering drop-in craft days whenever the library is open.  They offered Thanksgiving and Hanukkah themed crafts so far.  They have been very popular.</w:t>
      </w:r>
    </w:p>
    <w:p w:rsidR="008948FC" w:rsidRDefault="008948FC" w:rsidP="008948FC">
      <w:pPr>
        <w:pStyle w:val="NoSpacing"/>
        <w:numPr>
          <w:ilvl w:val="0"/>
          <w:numId w:val="19"/>
        </w:numPr>
      </w:pPr>
      <w:r>
        <w:t xml:space="preserve">The Virtual Baby Yoga sessions are so well-attended that we have contracted for some more sessions in the coming months.  </w:t>
      </w:r>
    </w:p>
    <w:p w:rsidR="008948FC" w:rsidRDefault="008948FC" w:rsidP="008948FC">
      <w:pPr>
        <w:pStyle w:val="NoSpacing"/>
        <w:numPr>
          <w:ilvl w:val="0"/>
          <w:numId w:val="19"/>
        </w:numPr>
      </w:pPr>
      <w:r>
        <w:t xml:space="preserve">We hosted a lecture entitled </w:t>
      </w:r>
      <w:r>
        <w:rPr>
          <w:i/>
        </w:rPr>
        <w:t xml:space="preserve">Beyond the Mayflower and 1620.  </w:t>
      </w:r>
      <w:r>
        <w:t xml:space="preserve">It was about Native Americans in New England.  </w:t>
      </w:r>
    </w:p>
    <w:p w:rsidR="008948FC" w:rsidRDefault="008948FC" w:rsidP="008948FC">
      <w:pPr>
        <w:pStyle w:val="NoSpacing"/>
        <w:numPr>
          <w:ilvl w:val="0"/>
          <w:numId w:val="19"/>
        </w:numPr>
      </w:pPr>
      <w:r>
        <w:t xml:space="preserve">We held our ever-popular Take and Make Wreaths program to coincide with the City of Lights celebration.  In addition to taking a wreath home to decorate yourself, you could participate in 1 of 4 sessions at the Library to let us help you put the wreath together. </w:t>
      </w:r>
    </w:p>
    <w:p w:rsidR="008948FC" w:rsidRDefault="008948FC" w:rsidP="008948FC">
      <w:pPr>
        <w:pStyle w:val="NoSpacing"/>
        <w:ind w:left="360"/>
      </w:pPr>
    </w:p>
    <w:p w:rsidR="008948FC" w:rsidRDefault="008948FC" w:rsidP="008948FC">
      <w:pPr>
        <w:pStyle w:val="NoSpacing"/>
      </w:pPr>
      <w:r>
        <w:t>INCIDENTS:</w:t>
      </w:r>
    </w:p>
    <w:p w:rsidR="008948FC" w:rsidRDefault="008948FC" w:rsidP="008948FC">
      <w:pPr>
        <w:pStyle w:val="NoSpacing"/>
      </w:pPr>
      <w:r>
        <w:t>We had a couple of incidents with an unruly patron.  We think it is the same person even though the episodes occurred a week apart.  It appears that this individual gets frustrated with our Internet service and proceeds to shout and use obscenities as he exits the building.  So far, he has managed to elude the staff in charge so they can speak with him about his problem and behavior.</w:t>
      </w:r>
    </w:p>
    <w:p w:rsidR="008948FC" w:rsidRDefault="008948FC" w:rsidP="008948FC">
      <w:pPr>
        <w:pStyle w:val="NoSpacing"/>
      </w:pPr>
    </w:p>
    <w:p w:rsidR="008948FC" w:rsidRDefault="008948FC" w:rsidP="008948FC">
      <w:pPr>
        <w:pStyle w:val="NoSpacing"/>
      </w:pPr>
      <w:r>
        <w:t>BUDGET SNAPSHOT:  We are now 41.9% through FY22</w:t>
      </w:r>
    </w:p>
    <w:p w:rsidR="008948FC" w:rsidRDefault="008948FC" w:rsidP="008948FC">
      <w:pPr>
        <w:pStyle w:val="NoSpacing"/>
      </w:pPr>
    </w:p>
    <w:tbl>
      <w:tblPr>
        <w:tblStyle w:val="TableGrid"/>
        <w:tblW w:w="0" w:type="auto"/>
        <w:tblLook w:val="04A0" w:firstRow="1" w:lastRow="0" w:firstColumn="1" w:lastColumn="0" w:noHBand="0" w:noVBand="1"/>
      </w:tblPr>
      <w:tblGrid>
        <w:gridCol w:w="2052"/>
        <w:gridCol w:w="2056"/>
        <w:gridCol w:w="2026"/>
        <w:gridCol w:w="1956"/>
      </w:tblGrid>
      <w:tr w:rsidR="008948FC" w:rsidTr="00310ABA">
        <w:tc>
          <w:tcPr>
            <w:tcW w:w="2337" w:type="dxa"/>
          </w:tcPr>
          <w:p w:rsidR="008948FC" w:rsidRDefault="008948FC" w:rsidP="00310ABA">
            <w:pPr>
              <w:pStyle w:val="NoSpacing"/>
            </w:pPr>
            <w:r>
              <w:t>MUNICIPAL ACCOUNT</w:t>
            </w:r>
          </w:p>
        </w:tc>
        <w:tc>
          <w:tcPr>
            <w:tcW w:w="2337" w:type="dxa"/>
          </w:tcPr>
          <w:p w:rsidR="008948FC" w:rsidRDefault="008948FC" w:rsidP="00310ABA">
            <w:pPr>
              <w:pStyle w:val="NoSpacing"/>
            </w:pPr>
            <w:r>
              <w:t>$ BUDGETED FY2022</w:t>
            </w:r>
          </w:p>
        </w:tc>
        <w:tc>
          <w:tcPr>
            <w:tcW w:w="2338" w:type="dxa"/>
          </w:tcPr>
          <w:p w:rsidR="008948FC" w:rsidRDefault="008948FC" w:rsidP="00310ABA">
            <w:pPr>
              <w:pStyle w:val="NoSpacing"/>
            </w:pPr>
            <w:r>
              <w:t>$ SPENT</w:t>
            </w:r>
          </w:p>
        </w:tc>
        <w:tc>
          <w:tcPr>
            <w:tcW w:w="2338" w:type="dxa"/>
          </w:tcPr>
          <w:p w:rsidR="008948FC" w:rsidRDefault="008948FC" w:rsidP="00310ABA">
            <w:pPr>
              <w:pStyle w:val="NoSpacing"/>
            </w:pPr>
            <w:r>
              <w:t>% OF BUDGET USED</w:t>
            </w:r>
          </w:p>
        </w:tc>
      </w:tr>
      <w:tr w:rsidR="008948FC" w:rsidTr="00310ABA">
        <w:tc>
          <w:tcPr>
            <w:tcW w:w="2337" w:type="dxa"/>
          </w:tcPr>
          <w:p w:rsidR="008948FC" w:rsidRDefault="008948FC" w:rsidP="00310ABA">
            <w:pPr>
              <w:pStyle w:val="NoSpacing"/>
            </w:pPr>
            <w:r>
              <w:t>Salaries – Permanent</w:t>
            </w:r>
          </w:p>
        </w:tc>
        <w:tc>
          <w:tcPr>
            <w:tcW w:w="2337" w:type="dxa"/>
          </w:tcPr>
          <w:p w:rsidR="008948FC" w:rsidRDefault="008948FC" w:rsidP="00310ABA">
            <w:pPr>
              <w:pStyle w:val="NoSpacing"/>
            </w:pPr>
            <w:r w:rsidRPr="00B90424">
              <w:t>971,982.00</w:t>
            </w:r>
            <w:r>
              <w:t>*</w:t>
            </w:r>
          </w:p>
        </w:tc>
        <w:tc>
          <w:tcPr>
            <w:tcW w:w="2338" w:type="dxa"/>
          </w:tcPr>
          <w:p w:rsidR="008948FC" w:rsidRDefault="008948FC" w:rsidP="00310ABA">
            <w:pPr>
              <w:pStyle w:val="NoSpacing"/>
            </w:pPr>
            <w:r>
              <w:t>377,663.18</w:t>
            </w:r>
          </w:p>
        </w:tc>
        <w:tc>
          <w:tcPr>
            <w:tcW w:w="2338" w:type="dxa"/>
          </w:tcPr>
          <w:p w:rsidR="008948FC" w:rsidRDefault="008948FC" w:rsidP="00310ABA">
            <w:pPr>
              <w:pStyle w:val="NoSpacing"/>
            </w:pPr>
            <w:r>
              <w:t>38.85</w:t>
            </w:r>
          </w:p>
        </w:tc>
      </w:tr>
      <w:tr w:rsidR="008948FC" w:rsidTr="00310ABA">
        <w:tc>
          <w:tcPr>
            <w:tcW w:w="2337" w:type="dxa"/>
          </w:tcPr>
          <w:p w:rsidR="008948FC" w:rsidRDefault="008948FC" w:rsidP="00310ABA">
            <w:pPr>
              <w:pStyle w:val="NoSpacing"/>
            </w:pPr>
            <w:r>
              <w:t>Salaries – Temporary</w:t>
            </w:r>
          </w:p>
        </w:tc>
        <w:tc>
          <w:tcPr>
            <w:tcW w:w="2337" w:type="dxa"/>
          </w:tcPr>
          <w:p w:rsidR="008948FC" w:rsidRDefault="008948FC" w:rsidP="00310ABA">
            <w:pPr>
              <w:pStyle w:val="NoSpacing"/>
            </w:pPr>
            <w:r>
              <w:t>69,340</w:t>
            </w:r>
          </w:p>
        </w:tc>
        <w:tc>
          <w:tcPr>
            <w:tcW w:w="2338" w:type="dxa"/>
          </w:tcPr>
          <w:p w:rsidR="008948FC" w:rsidRDefault="008948FC" w:rsidP="00310ABA">
            <w:pPr>
              <w:pStyle w:val="NoSpacing"/>
            </w:pPr>
            <w:r>
              <w:t>13,609.85</w:t>
            </w:r>
          </w:p>
        </w:tc>
        <w:tc>
          <w:tcPr>
            <w:tcW w:w="2338" w:type="dxa"/>
          </w:tcPr>
          <w:p w:rsidR="008948FC" w:rsidRDefault="008948FC" w:rsidP="00310ABA">
            <w:pPr>
              <w:pStyle w:val="NoSpacing"/>
            </w:pPr>
            <w:r>
              <w:t>19.63</w:t>
            </w:r>
          </w:p>
        </w:tc>
      </w:tr>
      <w:tr w:rsidR="008948FC" w:rsidTr="00310ABA">
        <w:tc>
          <w:tcPr>
            <w:tcW w:w="2337" w:type="dxa"/>
          </w:tcPr>
          <w:p w:rsidR="008948FC" w:rsidRDefault="008948FC" w:rsidP="00310ABA">
            <w:pPr>
              <w:pStyle w:val="NoSpacing"/>
            </w:pPr>
            <w:r>
              <w:t>Salaries – Shift</w:t>
            </w:r>
          </w:p>
        </w:tc>
        <w:tc>
          <w:tcPr>
            <w:tcW w:w="2337" w:type="dxa"/>
          </w:tcPr>
          <w:p w:rsidR="008948FC" w:rsidRDefault="008948FC" w:rsidP="00310ABA">
            <w:pPr>
              <w:pStyle w:val="NoSpacing"/>
            </w:pPr>
            <w:r>
              <w:t>5,632</w:t>
            </w:r>
          </w:p>
        </w:tc>
        <w:tc>
          <w:tcPr>
            <w:tcW w:w="2338" w:type="dxa"/>
          </w:tcPr>
          <w:p w:rsidR="008948FC" w:rsidRDefault="008948FC" w:rsidP="00310ABA">
            <w:pPr>
              <w:pStyle w:val="NoSpacing"/>
            </w:pPr>
            <w:r>
              <w:t>1,972.44</w:t>
            </w:r>
          </w:p>
        </w:tc>
        <w:tc>
          <w:tcPr>
            <w:tcW w:w="2338" w:type="dxa"/>
          </w:tcPr>
          <w:p w:rsidR="008948FC" w:rsidRDefault="008948FC" w:rsidP="00310ABA">
            <w:pPr>
              <w:pStyle w:val="NoSpacing"/>
            </w:pPr>
            <w:r>
              <w:t>35.02</w:t>
            </w:r>
          </w:p>
        </w:tc>
      </w:tr>
      <w:tr w:rsidR="008948FC" w:rsidTr="00310ABA">
        <w:tc>
          <w:tcPr>
            <w:tcW w:w="2337" w:type="dxa"/>
          </w:tcPr>
          <w:p w:rsidR="008948FC" w:rsidRDefault="008948FC" w:rsidP="00310ABA">
            <w:pPr>
              <w:pStyle w:val="NoSpacing"/>
            </w:pPr>
            <w:r>
              <w:t>Electricity</w:t>
            </w:r>
          </w:p>
        </w:tc>
        <w:tc>
          <w:tcPr>
            <w:tcW w:w="2337" w:type="dxa"/>
          </w:tcPr>
          <w:p w:rsidR="008948FC" w:rsidRDefault="008948FC" w:rsidP="00310ABA">
            <w:pPr>
              <w:pStyle w:val="NoSpacing"/>
            </w:pPr>
            <w:r>
              <w:t>76,000</w:t>
            </w:r>
          </w:p>
        </w:tc>
        <w:tc>
          <w:tcPr>
            <w:tcW w:w="2338" w:type="dxa"/>
          </w:tcPr>
          <w:p w:rsidR="008948FC" w:rsidRDefault="008948FC" w:rsidP="00310ABA">
            <w:pPr>
              <w:pStyle w:val="NoSpacing"/>
            </w:pPr>
            <w:r w:rsidRPr="003B565E">
              <w:t>14,824.47</w:t>
            </w:r>
          </w:p>
        </w:tc>
        <w:tc>
          <w:tcPr>
            <w:tcW w:w="2338" w:type="dxa"/>
          </w:tcPr>
          <w:p w:rsidR="008948FC" w:rsidRDefault="008948FC" w:rsidP="00310ABA">
            <w:pPr>
              <w:pStyle w:val="NoSpacing"/>
            </w:pPr>
            <w:r>
              <w:t>19.51</w:t>
            </w:r>
          </w:p>
        </w:tc>
      </w:tr>
      <w:tr w:rsidR="008948FC" w:rsidTr="00310ABA">
        <w:tc>
          <w:tcPr>
            <w:tcW w:w="2337" w:type="dxa"/>
          </w:tcPr>
          <w:p w:rsidR="008948FC" w:rsidRDefault="008948FC" w:rsidP="00310ABA">
            <w:pPr>
              <w:pStyle w:val="NoSpacing"/>
            </w:pPr>
            <w:r>
              <w:t>Repair &amp; Maint. Equip.</w:t>
            </w:r>
          </w:p>
        </w:tc>
        <w:tc>
          <w:tcPr>
            <w:tcW w:w="2337" w:type="dxa"/>
          </w:tcPr>
          <w:p w:rsidR="008948FC" w:rsidRDefault="008948FC" w:rsidP="00310ABA">
            <w:pPr>
              <w:pStyle w:val="NoSpacing"/>
            </w:pPr>
            <w:r>
              <w:t>5,550</w:t>
            </w:r>
          </w:p>
        </w:tc>
        <w:tc>
          <w:tcPr>
            <w:tcW w:w="2338" w:type="dxa"/>
          </w:tcPr>
          <w:p w:rsidR="008948FC" w:rsidRDefault="008948FC" w:rsidP="00310ABA">
            <w:pPr>
              <w:pStyle w:val="NoSpacing"/>
            </w:pPr>
            <w:r>
              <w:t>3,477.11</w:t>
            </w:r>
          </w:p>
        </w:tc>
        <w:tc>
          <w:tcPr>
            <w:tcW w:w="2338" w:type="dxa"/>
          </w:tcPr>
          <w:p w:rsidR="008948FC" w:rsidRDefault="008948FC" w:rsidP="00310ABA">
            <w:pPr>
              <w:pStyle w:val="NoSpacing"/>
            </w:pPr>
            <w:r>
              <w:t>62.65</w:t>
            </w:r>
          </w:p>
        </w:tc>
      </w:tr>
      <w:tr w:rsidR="008948FC" w:rsidTr="00310ABA">
        <w:tc>
          <w:tcPr>
            <w:tcW w:w="2337" w:type="dxa"/>
          </w:tcPr>
          <w:p w:rsidR="008948FC" w:rsidRDefault="008948FC" w:rsidP="00310ABA">
            <w:pPr>
              <w:pStyle w:val="NoSpacing"/>
            </w:pPr>
            <w:r>
              <w:t>Leasing Equipment</w:t>
            </w:r>
          </w:p>
        </w:tc>
        <w:tc>
          <w:tcPr>
            <w:tcW w:w="2337" w:type="dxa"/>
          </w:tcPr>
          <w:p w:rsidR="008948FC" w:rsidRDefault="008948FC" w:rsidP="00310ABA">
            <w:pPr>
              <w:pStyle w:val="NoSpacing"/>
            </w:pPr>
            <w:r w:rsidRPr="003B565E">
              <w:t>45,245.00</w:t>
            </w:r>
            <w:r>
              <w:t>*</w:t>
            </w:r>
          </w:p>
        </w:tc>
        <w:tc>
          <w:tcPr>
            <w:tcW w:w="2338" w:type="dxa"/>
          </w:tcPr>
          <w:p w:rsidR="008948FC" w:rsidRDefault="008948FC" w:rsidP="00310ABA">
            <w:pPr>
              <w:pStyle w:val="NoSpacing"/>
            </w:pPr>
            <w:r>
              <w:t>20,246.76</w:t>
            </w:r>
          </w:p>
        </w:tc>
        <w:tc>
          <w:tcPr>
            <w:tcW w:w="2338" w:type="dxa"/>
          </w:tcPr>
          <w:p w:rsidR="008948FC" w:rsidRDefault="008948FC" w:rsidP="00310ABA">
            <w:pPr>
              <w:pStyle w:val="NoSpacing"/>
            </w:pPr>
            <w:r>
              <w:t>44.75</w:t>
            </w:r>
          </w:p>
        </w:tc>
      </w:tr>
      <w:tr w:rsidR="008948FC" w:rsidTr="00310ABA">
        <w:tc>
          <w:tcPr>
            <w:tcW w:w="2337" w:type="dxa"/>
          </w:tcPr>
          <w:p w:rsidR="008948FC" w:rsidRDefault="008948FC" w:rsidP="00310ABA">
            <w:pPr>
              <w:pStyle w:val="NoSpacing"/>
            </w:pPr>
            <w:r>
              <w:t>Consortium Fee</w:t>
            </w:r>
          </w:p>
        </w:tc>
        <w:tc>
          <w:tcPr>
            <w:tcW w:w="2337" w:type="dxa"/>
          </w:tcPr>
          <w:p w:rsidR="008948FC" w:rsidRDefault="008948FC" w:rsidP="00310ABA">
            <w:pPr>
              <w:pStyle w:val="NoSpacing"/>
            </w:pPr>
            <w:r>
              <w:t>54,598</w:t>
            </w:r>
          </w:p>
        </w:tc>
        <w:tc>
          <w:tcPr>
            <w:tcW w:w="2338" w:type="dxa"/>
          </w:tcPr>
          <w:p w:rsidR="008948FC" w:rsidRDefault="008948FC" w:rsidP="00310ABA">
            <w:pPr>
              <w:pStyle w:val="NoSpacing"/>
            </w:pPr>
            <w:r>
              <w:t>54,598</w:t>
            </w:r>
          </w:p>
        </w:tc>
        <w:tc>
          <w:tcPr>
            <w:tcW w:w="2338" w:type="dxa"/>
          </w:tcPr>
          <w:p w:rsidR="008948FC" w:rsidRDefault="008948FC" w:rsidP="00310ABA">
            <w:pPr>
              <w:pStyle w:val="NoSpacing"/>
            </w:pPr>
            <w:r>
              <w:t>100</w:t>
            </w:r>
          </w:p>
        </w:tc>
      </w:tr>
      <w:tr w:rsidR="008948FC" w:rsidTr="00310ABA">
        <w:tc>
          <w:tcPr>
            <w:tcW w:w="2337" w:type="dxa"/>
          </w:tcPr>
          <w:p w:rsidR="008948FC" w:rsidRDefault="008948FC" w:rsidP="00310ABA">
            <w:pPr>
              <w:pStyle w:val="NoSpacing"/>
            </w:pPr>
            <w:r>
              <w:t>Professional Services</w:t>
            </w:r>
          </w:p>
        </w:tc>
        <w:tc>
          <w:tcPr>
            <w:tcW w:w="2337" w:type="dxa"/>
          </w:tcPr>
          <w:p w:rsidR="008948FC" w:rsidRDefault="008948FC" w:rsidP="00310ABA">
            <w:pPr>
              <w:pStyle w:val="NoSpacing"/>
            </w:pPr>
            <w:r w:rsidRPr="00F24B4D">
              <w:t>46,894.00</w:t>
            </w:r>
            <w:r>
              <w:t>*</w:t>
            </w:r>
          </w:p>
        </w:tc>
        <w:tc>
          <w:tcPr>
            <w:tcW w:w="2338" w:type="dxa"/>
          </w:tcPr>
          <w:p w:rsidR="008948FC" w:rsidRDefault="008948FC" w:rsidP="00310ABA">
            <w:pPr>
              <w:pStyle w:val="NoSpacing"/>
            </w:pPr>
            <w:r w:rsidRPr="00F24B4D">
              <w:t>2,894.00</w:t>
            </w:r>
          </w:p>
        </w:tc>
        <w:tc>
          <w:tcPr>
            <w:tcW w:w="2338" w:type="dxa"/>
          </w:tcPr>
          <w:p w:rsidR="008948FC" w:rsidRDefault="008948FC" w:rsidP="00310ABA">
            <w:pPr>
              <w:pStyle w:val="NoSpacing"/>
            </w:pPr>
            <w:r>
              <w:t>6.17</w:t>
            </w:r>
          </w:p>
        </w:tc>
      </w:tr>
      <w:tr w:rsidR="008948FC" w:rsidTr="00310ABA">
        <w:tc>
          <w:tcPr>
            <w:tcW w:w="2337" w:type="dxa"/>
          </w:tcPr>
          <w:p w:rsidR="008948FC" w:rsidRDefault="008948FC" w:rsidP="00310ABA">
            <w:pPr>
              <w:pStyle w:val="NoSpacing"/>
            </w:pPr>
            <w:r>
              <w:t>Library Materials</w:t>
            </w:r>
          </w:p>
        </w:tc>
        <w:tc>
          <w:tcPr>
            <w:tcW w:w="2337" w:type="dxa"/>
          </w:tcPr>
          <w:p w:rsidR="008948FC" w:rsidRDefault="008948FC" w:rsidP="00310ABA">
            <w:pPr>
              <w:pStyle w:val="NoSpacing"/>
            </w:pPr>
            <w:r>
              <w:t>152,551</w:t>
            </w:r>
          </w:p>
        </w:tc>
        <w:tc>
          <w:tcPr>
            <w:tcW w:w="2338" w:type="dxa"/>
          </w:tcPr>
          <w:p w:rsidR="008948FC" w:rsidRDefault="008948FC" w:rsidP="00310ABA">
            <w:pPr>
              <w:pStyle w:val="NoSpacing"/>
            </w:pPr>
            <w:r>
              <w:t>90,182.44</w:t>
            </w:r>
          </w:p>
        </w:tc>
        <w:tc>
          <w:tcPr>
            <w:tcW w:w="2338" w:type="dxa"/>
          </w:tcPr>
          <w:p w:rsidR="008948FC" w:rsidRDefault="008948FC" w:rsidP="00310ABA">
            <w:pPr>
              <w:pStyle w:val="NoSpacing"/>
            </w:pPr>
            <w:r>
              <w:t>59.12</w:t>
            </w:r>
          </w:p>
        </w:tc>
      </w:tr>
      <w:tr w:rsidR="008948FC" w:rsidTr="00310ABA">
        <w:tc>
          <w:tcPr>
            <w:tcW w:w="2337" w:type="dxa"/>
          </w:tcPr>
          <w:p w:rsidR="008948FC" w:rsidRDefault="008948FC" w:rsidP="00310ABA">
            <w:pPr>
              <w:pStyle w:val="NoSpacing"/>
            </w:pPr>
            <w:r>
              <w:t>Office Supplies</w:t>
            </w:r>
          </w:p>
        </w:tc>
        <w:tc>
          <w:tcPr>
            <w:tcW w:w="2337" w:type="dxa"/>
          </w:tcPr>
          <w:p w:rsidR="008948FC" w:rsidRDefault="008948FC" w:rsidP="00310ABA">
            <w:pPr>
              <w:pStyle w:val="NoSpacing"/>
            </w:pPr>
            <w:r>
              <w:t>15,000</w:t>
            </w:r>
          </w:p>
        </w:tc>
        <w:tc>
          <w:tcPr>
            <w:tcW w:w="2338" w:type="dxa"/>
          </w:tcPr>
          <w:p w:rsidR="008948FC" w:rsidRDefault="008948FC" w:rsidP="00310ABA">
            <w:pPr>
              <w:pStyle w:val="NoSpacing"/>
            </w:pPr>
            <w:r>
              <w:t>10,859.51</w:t>
            </w:r>
          </w:p>
        </w:tc>
        <w:tc>
          <w:tcPr>
            <w:tcW w:w="2338" w:type="dxa"/>
          </w:tcPr>
          <w:p w:rsidR="008948FC" w:rsidRDefault="008948FC" w:rsidP="00310ABA">
            <w:pPr>
              <w:pStyle w:val="NoSpacing"/>
            </w:pPr>
            <w:r>
              <w:t>72.4</w:t>
            </w:r>
          </w:p>
        </w:tc>
      </w:tr>
      <w:tr w:rsidR="008948FC" w:rsidTr="00310ABA">
        <w:tc>
          <w:tcPr>
            <w:tcW w:w="2337" w:type="dxa"/>
          </w:tcPr>
          <w:p w:rsidR="008948FC" w:rsidRDefault="008948FC" w:rsidP="00310ABA">
            <w:pPr>
              <w:pStyle w:val="NoSpacing"/>
            </w:pPr>
            <w:r>
              <w:t>Custodial Supplies</w:t>
            </w:r>
          </w:p>
        </w:tc>
        <w:tc>
          <w:tcPr>
            <w:tcW w:w="2337" w:type="dxa"/>
          </w:tcPr>
          <w:p w:rsidR="008948FC" w:rsidRDefault="008948FC" w:rsidP="00310ABA">
            <w:pPr>
              <w:pStyle w:val="NoSpacing"/>
            </w:pPr>
            <w:r>
              <w:t>5,000</w:t>
            </w:r>
          </w:p>
        </w:tc>
        <w:tc>
          <w:tcPr>
            <w:tcW w:w="2338" w:type="dxa"/>
          </w:tcPr>
          <w:p w:rsidR="008948FC" w:rsidRDefault="008948FC" w:rsidP="00310ABA">
            <w:pPr>
              <w:pStyle w:val="NoSpacing"/>
            </w:pPr>
            <w:r>
              <w:t>785.47</w:t>
            </w:r>
          </w:p>
        </w:tc>
        <w:tc>
          <w:tcPr>
            <w:tcW w:w="2338" w:type="dxa"/>
          </w:tcPr>
          <w:p w:rsidR="008948FC" w:rsidRDefault="008948FC" w:rsidP="00310ABA">
            <w:pPr>
              <w:pStyle w:val="NoSpacing"/>
            </w:pPr>
            <w:r>
              <w:t>15.71</w:t>
            </w:r>
          </w:p>
        </w:tc>
      </w:tr>
    </w:tbl>
    <w:p w:rsidR="008948FC" w:rsidRDefault="008948FC" w:rsidP="008948FC">
      <w:pPr>
        <w:pStyle w:val="NoSpacing"/>
      </w:pPr>
    </w:p>
    <w:p w:rsidR="008948FC" w:rsidRDefault="008948FC" w:rsidP="008948FC">
      <w:pPr>
        <w:pStyle w:val="NoSpacing"/>
      </w:pPr>
      <w:r>
        <w:t>State Aid Grant:  We have not yet received a disbursement of Library State Aid for FY22.  We continue to use money that rolled over from our FY21 budget.  We now have $135,211 in the fund.  We have spent $59,331 so far in FY22.</w:t>
      </w:r>
    </w:p>
    <w:p w:rsidR="008948FC" w:rsidRDefault="008948FC" w:rsidP="008948FC">
      <w:pPr>
        <w:pStyle w:val="NoSpacing"/>
      </w:pPr>
    </w:p>
    <w:p w:rsidR="008948FC" w:rsidRDefault="008948FC" w:rsidP="008948FC">
      <w:pPr>
        <w:pStyle w:val="NoSpacing"/>
      </w:pPr>
      <w:r>
        <w:t>Respectfully,</w:t>
      </w:r>
    </w:p>
    <w:p w:rsidR="008948FC" w:rsidRDefault="008948FC" w:rsidP="008948FC">
      <w:pPr>
        <w:pStyle w:val="NoSpacing"/>
      </w:pPr>
    </w:p>
    <w:p w:rsidR="008948FC" w:rsidRDefault="008948FC" w:rsidP="008948FC">
      <w:pPr>
        <w:pStyle w:val="NoSpacing"/>
      </w:pPr>
    </w:p>
    <w:p w:rsidR="008948FC" w:rsidRDefault="008948FC" w:rsidP="008948FC">
      <w:pPr>
        <w:pStyle w:val="NoSpacing"/>
      </w:pPr>
    </w:p>
    <w:p w:rsidR="008948FC" w:rsidRDefault="008948FC" w:rsidP="008948FC">
      <w:pPr>
        <w:pStyle w:val="NoSpacing"/>
      </w:pPr>
    </w:p>
    <w:p w:rsidR="008948FC" w:rsidRDefault="008948FC" w:rsidP="008948FC">
      <w:pPr>
        <w:pStyle w:val="NoSpacing"/>
      </w:pPr>
    </w:p>
    <w:p w:rsidR="008948FC" w:rsidRDefault="008948FC" w:rsidP="008948FC"/>
    <w:p w:rsidR="002C5524" w:rsidRDefault="002C5524" w:rsidP="002C5524">
      <w:pPr>
        <w:tabs>
          <w:tab w:val="right" w:pos="10492"/>
        </w:tabs>
        <w:rPr>
          <w:rFonts w:ascii="Palatino Linotype" w:eastAsia="Palatino Linotype" w:hAnsi="Palatino Linotype" w:cs="Palatino Linotype"/>
          <w:b/>
          <w:i/>
          <w:sz w:val="18"/>
        </w:rPr>
      </w:pPr>
      <w:r>
        <w:tab/>
      </w:r>
    </w:p>
    <w:p w:rsidR="002C5524" w:rsidRDefault="002C5524" w:rsidP="002C5524">
      <w:pPr>
        <w:tabs>
          <w:tab w:val="right" w:pos="10492"/>
        </w:tabs>
      </w:pPr>
      <w:r>
        <w:tab/>
      </w:r>
      <w:r>
        <w:rPr>
          <w:rFonts w:ascii="Palatino Linotype" w:eastAsia="Palatino Linotype" w:hAnsi="Palatino Linotype" w:cs="Palatino Linotype"/>
          <w:b/>
          <w:i/>
          <w:sz w:val="18"/>
        </w:rPr>
        <w:t xml:space="preserve"> </w:t>
      </w:r>
    </w:p>
    <w:p w:rsidR="002C5524" w:rsidRDefault="002C5524" w:rsidP="002C5524">
      <w:pPr>
        <w:tabs>
          <w:tab w:val="right" w:pos="10492"/>
        </w:tabs>
      </w:pPr>
      <w:r>
        <w:tab/>
      </w:r>
      <w:r>
        <w:rPr>
          <w:rFonts w:ascii="Palatino Linotype" w:eastAsia="Palatino Linotype" w:hAnsi="Palatino Linotype" w:cs="Palatino Linotype"/>
          <w:b/>
          <w:i/>
          <w:sz w:val="18"/>
        </w:rPr>
        <w:t xml:space="preserve"> </w:t>
      </w:r>
    </w:p>
    <w:p w:rsidR="002C5524" w:rsidRDefault="002C5524" w:rsidP="002C5524">
      <w:pPr>
        <w:tabs>
          <w:tab w:val="right" w:pos="10492"/>
        </w:tabs>
      </w:pPr>
      <w:r>
        <w:tab/>
      </w:r>
      <w:r>
        <w:rPr>
          <w:rFonts w:ascii="Palatino Linotype" w:eastAsia="Palatino Linotype" w:hAnsi="Palatino Linotype" w:cs="Palatino Linotype"/>
          <w:b/>
          <w:sz w:val="18"/>
        </w:rPr>
        <w:t xml:space="preserve"> </w:t>
      </w:r>
    </w:p>
    <w:p w:rsidR="002C5524" w:rsidRDefault="002C5524" w:rsidP="002C5524">
      <w:pPr>
        <w:tabs>
          <w:tab w:val="right" w:pos="10492"/>
        </w:tabs>
        <w:spacing w:after="0" w:line="259" w:lineRule="auto"/>
        <w:ind w:left="-15"/>
      </w:pPr>
      <w:r>
        <w:tab/>
      </w:r>
    </w:p>
    <w:p w:rsidR="002C5524" w:rsidRDefault="002C5524" w:rsidP="002C5524">
      <w:pPr>
        <w:spacing w:after="0" w:line="259" w:lineRule="auto"/>
      </w:pPr>
    </w:p>
    <w:p w:rsidR="002C5524" w:rsidRPr="00535B80" w:rsidRDefault="002C5524" w:rsidP="002C5524"/>
    <w:p w:rsidR="00F61673" w:rsidRPr="005E39A0" w:rsidRDefault="00F61673" w:rsidP="005E39A0"/>
    <w:sectPr w:rsidR="00F61673" w:rsidRPr="005E39A0" w:rsidSect="00871D97">
      <w:headerReference w:type="even" r:id="rId8"/>
      <w:headerReference w:type="default" r:id="rId9"/>
      <w:footerReference w:type="even" r:id="rId10"/>
      <w:footerReference w:type="default" r:id="rId11"/>
      <w:headerReference w:type="first" r:id="rId12"/>
      <w:footerReference w:type="first" r:id="rId13"/>
      <w:pgSz w:w="12240" w:h="15840"/>
      <w:pgMar w:top="3060" w:right="270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53C0" w:rsidRDefault="00F353C0" w:rsidP="00E86D2A">
      <w:pPr>
        <w:spacing w:after="0" w:line="240" w:lineRule="auto"/>
      </w:pPr>
      <w:r>
        <w:separator/>
      </w:r>
    </w:p>
  </w:endnote>
  <w:endnote w:type="continuationSeparator" w:id="0">
    <w:p w:rsidR="00F353C0" w:rsidRDefault="00F353C0" w:rsidP="00E86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2909" w:rsidRDefault="00232909" w:rsidP="00142AF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32909" w:rsidRDefault="00232909" w:rsidP="0023290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607" w:rsidRDefault="00281607" w:rsidP="0023290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3514" w:rsidRDefault="00A335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53C0" w:rsidRDefault="00F353C0" w:rsidP="00E86D2A">
      <w:pPr>
        <w:spacing w:after="0" w:line="240" w:lineRule="auto"/>
      </w:pPr>
      <w:r>
        <w:separator/>
      </w:r>
    </w:p>
  </w:footnote>
  <w:footnote w:type="continuationSeparator" w:id="0">
    <w:p w:rsidR="00F353C0" w:rsidRDefault="00F353C0" w:rsidP="00E86D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3514" w:rsidRDefault="00A335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607" w:rsidRDefault="000246E5">
    <w:pPr>
      <w:pStyle w:val="Header"/>
    </w:pPr>
    <w:r>
      <w:rPr>
        <w:noProof/>
      </w:rPr>
      <mc:AlternateContent>
        <mc:Choice Requires="wps">
          <w:drawing>
            <wp:anchor distT="0" distB="0" distL="114300" distR="114300" simplePos="0" relativeHeight="251658752" behindDoc="0" locked="0" layoutInCell="1" allowOverlap="1">
              <wp:simplePos x="0" y="0"/>
              <wp:positionH relativeFrom="column">
                <wp:posOffset>2918460</wp:posOffset>
              </wp:positionH>
              <wp:positionV relativeFrom="paragraph">
                <wp:posOffset>-335280</wp:posOffset>
              </wp:positionV>
              <wp:extent cx="3804920" cy="417576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4920" cy="417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1607" w:rsidRPr="00D77849" w:rsidRDefault="00281607" w:rsidP="00492CF4">
                          <w:pPr>
                            <w:spacing w:after="0" w:line="240" w:lineRule="auto"/>
                            <w:jc w:val="right"/>
                            <w:rPr>
                              <w:rFonts w:ascii="Palatino Linotype" w:hAnsi="Palatino Linotype"/>
                              <w:b/>
                              <w:sz w:val="20"/>
                              <w:szCs w:val="20"/>
                            </w:rPr>
                          </w:pPr>
                          <w:r>
                            <w:rPr>
                              <w:rFonts w:ascii="Palatino Linotype" w:hAnsi="Palatino Linotype"/>
                              <w:b/>
                              <w:sz w:val="20"/>
                              <w:szCs w:val="20"/>
                            </w:rPr>
                            <w:t xml:space="preserve">The City of </w:t>
                          </w:r>
                          <w:smartTag w:uri="urn:schemas-microsoft-com:office:smarttags" w:element="place">
                            <w:smartTag w:uri="urn:schemas-microsoft-com:office:smarttags" w:element="City">
                              <w:r>
                                <w:rPr>
                                  <w:rFonts w:ascii="Palatino Linotype" w:hAnsi="Palatino Linotype"/>
                                  <w:b/>
                                  <w:sz w:val="20"/>
                                  <w:szCs w:val="20"/>
                                </w:rPr>
                                <w:t>Lowell</w:t>
                              </w:r>
                            </w:smartTag>
                          </w:smartTag>
                          <w:r>
                            <w:rPr>
                              <w:rFonts w:ascii="Palatino Linotype" w:hAnsi="Palatino Linotype"/>
                              <w:b/>
                              <w:sz w:val="20"/>
                              <w:szCs w:val="20"/>
                            </w:rPr>
                            <w:t xml:space="preserve"> </w:t>
                          </w:r>
                          <w:r w:rsidRPr="00D77849">
                            <w:rPr>
                              <w:rFonts w:ascii="Palatino Linotype" w:hAnsi="Palatino Linotype"/>
                              <w:b/>
                              <w:sz w:val="20"/>
                              <w:szCs w:val="20"/>
                            </w:rPr>
                            <w:t>•</w:t>
                          </w:r>
                          <w:r>
                            <w:rPr>
                              <w:rFonts w:ascii="Palatino Linotype" w:hAnsi="Palatino Linotype"/>
                              <w:b/>
                              <w:sz w:val="20"/>
                              <w:szCs w:val="20"/>
                            </w:rPr>
                            <w:t xml:space="preserve"> </w:t>
                          </w:r>
                          <w:r w:rsidR="00BE7E13">
                            <w:rPr>
                              <w:rFonts w:ascii="Palatino Linotype" w:hAnsi="Palatino Linotype"/>
                              <w:b/>
                              <w:sz w:val="20"/>
                              <w:szCs w:val="20"/>
                            </w:rPr>
                            <w:t>Pollard Memorial Library</w:t>
                          </w:r>
                        </w:p>
                        <w:p w:rsidR="00281607" w:rsidRPr="00D77849" w:rsidRDefault="00BE7E13" w:rsidP="00492CF4">
                          <w:pPr>
                            <w:spacing w:after="0" w:line="240" w:lineRule="auto"/>
                            <w:jc w:val="right"/>
                            <w:rPr>
                              <w:rFonts w:ascii="Palatino Linotype" w:hAnsi="Palatino Linotype"/>
                              <w:b/>
                              <w:sz w:val="20"/>
                              <w:szCs w:val="20"/>
                            </w:rPr>
                          </w:pPr>
                          <w:smartTag w:uri="urn:schemas-microsoft-com:office:smarttags" w:element="Street">
                            <w:smartTag w:uri="urn:schemas-microsoft-com:office:smarttags" w:element="address">
                              <w:r>
                                <w:rPr>
                                  <w:rFonts w:ascii="Palatino Linotype" w:hAnsi="Palatino Linotype"/>
                                  <w:b/>
                                  <w:sz w:val="20"/>
                                  <w:szCs w:val="20"/>
                                </w:rPr>
                                <w:t>401 Merrimack St.</w:t>
                              </w:r>
                            </w:smartTag>
                          </w:smartTag>
                          <w:r w:rsidR="00281607" w:rsidRPr="00D77849">
                            <w:rPr>
                              <w:rFonts w:ascii="Palatino Linotype" w:hAnsi="Palatino Linotype"/>
                              <w:b/>
                              <w:sz w:val="20"/>
                              <w:szCs w:val="20"/>
                            </w:rPr>
                            <w:t xml:space="preserve"> • </w:t>
                          </w:r>
                          <w:smartTag w:uri="urn:schemas-microsoft-com:office:smarttags" w:element="place">
                            <w:smartTag w:uri="urn:schemas-microsoft-com:office:smarttags" w:element="City">
                              <w:r w:rsidR="00281607" w:rsidRPr="00D77849">
                                <w:rPr>
                                  <w:rFonts w:ascii="Palatino Linotype" w:hAnsi="Palatino Linotype"/>
                                  <w:b/>
                                  <w:sz w:val="20"/>
                                  <w:szCs w:val="20"/>
                                </w:rPr>
                                <w:t>Lowell</w:t>
                              </w:r>
                            </w:smartTag>
                            <w:r w:rsidR="00281607" w:rsidRPr="00D77849">
                              <w:rPr>
                                <w:rFonts w:ascii="Palatino Linotype" w:hAnsi="Palatino Linotype"/>
                                <w:b/>
                                <w:sz w:val="20"/>
                                <w:szCs w:val="20"/>
                              </w:rPr>
                              <w:t xml:space="preserve">, </w:t>
                            </w:r>
                            <w:smartTag w:uri="urn:schemas-microsoft-com:office:smarttags" w:element="State">
                              <w:r w:rsidR="00281607" w:rsidRPr="00D77849">
                                <w:rPr>
                                  <w:rFonts w:ascii="Palatino Linotype" w:hAnsi="Palatino Linotype"/>
                                  <w:b/>
                                  <w:sz w:val="20"/>
                                  <w:szCs w:val="20"/>
                                </w:rPr>
                                <w:t>MA</w:t>
                              </w:r>
                            </w:smartTag>
                            <w:r w:rsidR="00281607" w:rsidRPr="00D77849">
                              <w:rPr>
                                <w:rFonts w:ascii="Palatino Linotype" w:hAnsi="Palatino Linotype"/>
                                <w:b/>
                                <w:sz w:val="20"/>
                                <w:szCs w:val="20"/>
                              </w:rPr>
                              <w:t xml:space="preserve"> </w:t>
                            </w:r>
                            <w:smartTag w:uri="urn:schemas-microsoft-com:office:smarttags" w:element="PostalCode">
                              <w:r w:rsidR="00281607" w:rsidRPr="00D77849">
                                <w:rPr>
                                  <w:rFonts w:ascii="Palatino Linotype" w:hAnsi="Palatino Linotype"/>
                                  <w:b/>
                                  <w:sz w:val="20"/>
                                  <w:szCs w:val="20"/>
                                </w:rPr>
                                <w:t>01852</w:t>
                              </w:r>
                            </w:smartTag>
                          </w:smartTag>
                        </w:p>
                        <w:p w:rsidR="00281607" w:rsidRPr="00D77849" w:rsidRDefault="00281607" w:rsidP="00492CF4">
                          <w:pPr>
                            <w:spacing w:after="0" w:line="240" w:lineRule="auto"/>
                            <w:jc w:val="right"/>
                            <w:rPr>
                              <w:rFonts w:ascii="Palatino Linotype" w:hAnsi="Palatino Linotype"/>
                              <w:b/>
                              <w:sz w:val="20"/>
                              <w:szCs w:val="20"/>
                            </w:rPr>
                          </w:pPr>
                          <w:r w:rsidRPr="00D77849">
                            <w:rPr>
                              <w:rFonts w:ascii="Palatino Linotype" w:hAnsi="Palatino Linotype"/>
                              <w:b/>
                              <w:sz w:val="20"/>
                              <w:szCs w:val="20"/>
                            </w:rPr>
                            <w:t>P</w:t>
                          </w:r>
                          <w:r>
                            <w:rPr>
                              <w:rFonts w:ascii="Palatino Linotype" w:hAnsi="Palatino Linotype"/>
                              <w:b/>
                              <w:sz w:val="20"/>
                              <w:szCs w:val="20"/>
                            </w:rPr>
                            <w:t>: 978.</w:t>
                          </w:r>
                          <w:r w:rsidR="00DC713B">
                            <w:rPr>
                              <w:rFonts w:ascii="Palatino Linotype" w:hAnsi="Palatino Linotype"/>
                              <w:b/>
                              <w:sz w:val="20"/>
                              <w:szCs w:val="20"/>
                            </w:rPr>
                            <w:t>674</w:t>
                          </w:r>
                          <w:r w:rsidR="00BE7E13">
                            <w:rPr>
                              <w:rFonts w:ascii="Palatino Linotype" w:hAnsi="Palatino Linotype"/>
                              <w:b/>
                              <w:sz w:val="20"/>
                              <w:szCs w:val="20"/>
                            </w:rPr>
                            <w:t>.4120</w:t>
                          </w:r>
                          <w:r>
                            <w:rPr>
                              <w:rFonts w:ascii="Palatino Linotype" w:hAnsi="Palatino Linotype"/>
                              <w:b/>
                              <w:sz w:val="20"/>
                              <w:szCs w:val="20"/>
                            </w:rPr>
                            <w:t xml:space="preserve"> • F: 978.</w:t>
                          </w:r>
                          <w:r w:rsidR="00BE7E13">
                            <w:rPr>
                              <w:rFonts w:ascii="Palatino Linotype" w:hAnsi="Palatino Linotype"/>
                              <w:b/>
                              <w:sz w:val="20"/>
                              <w:szCs w:val="20"/>
                            </w:rPr>
                            <w:t>970.4117</w:t>
                          </w:r>
                          <w:r w:rsidR="00A24919">
                            <w:rPr>
                              <w:rFonts w:ascii="Palatino Linotype" w:hAnsi="Palatino Linotype"/>
                              <w:b/>
                              <w:sz w:val="20"/>
                              <w:szCs w:val="20"/>
                            </w:rPr>
                            <w:t xml:space="preserve"> </w:t>
                          </w:r>
                          <w:r w:rsidR="00EB7D0D">
                            <w:rPr>
                              <w:rFonts w:ascii="Palatino Linotype" w:hAnsi="Palatino Linotype"/>
                              <w:b/>
                              <w:sz w:val="20"/>
                              <w:szCs w:val="20"/>
                            </w:rPr>
                            <w:t xml:space="preserve"> </w:t>
                          </w:r>
                        </w:p>
                        <w:p w:rsidR="00281607" w:rsidRDefault="00CD47F0" w:rsidP="00492CF4">
                          <w:pPr>
                            <w:spacing w:after="0" w:line="240" w:lineRule="auto"/>
                            <w:jc w:val="right"/>
                            <w:rPr>
                              <w:rFonts w:ascii="Palatino Linotype" w:hAnsi="Palatino Linotype"/>
                              <w:b/>
                              <w:sz w:val="20"/>
                              <w:szCs w:val="20"/>
                            </w:rPr>
                          </w:pPr>
                          <w:r>
                            <w:rPr>
                              <w:rFonts w:ascii="Palatino Linotype" w:hAnsi="Palatino Linotype"/>
                              <w:b/>
                              <w:sz w:val="20"/>
                              <w:szCs w:val="20"/>
                            </w:rPr>
                            <w:t>https://LowellLibrary</w:t>
                          </w:r>
                          <w:r w:rsidR="00BE7E13">
                            <w:rPr>
                              <w:rFonts w:ascii="Palatino Linotype" w:hAnsi="Palatino Linotype"/>
                              <w:b/>
                              <w:sz w:val="20"/>
                              <w:szCs w:val="20"/>
                            </w:rPr>
                            <w:t>.org</w:t>
                          </w:r>
                        </w:p>
                        <w:p w:rsidR="00281607" w:rsidRDefault="00281607" w:rsidP="00492CF4">
                          <w:pPr>
                            <w:spacing w:after="0" w:line="240" w:lineRule="auto"/>
                            <w:jc w:val="right"/>
                            <w:rPr>
                              <w:rFonts w:ascii="Palatino Linotype" w:hAnsi="Palatino Linotype"/>
                              <w:b/>
                              <w:sz w:val="20"/>
                              <w:szCs w:val="20"/>
                            </w:rPr>
                          </w:pPr>
                        </w:p>
                        <w:p w:rsidR="00281607" w:rsidRPr="007D17BE" w:rsidRDefault="00BE7E13" w:rsidP="009671CF">
                          <w:pPr>
                            <w:spacing w:after="0" w:line="240" w:lineRule="auto"/>
                            <w:jc w:val="right"/>
                            <w:rPr>
                              <w:rFonts w:ascii="Palatino Linotype" w:hAnsi="Palatino Linotype"/>
                              <w:i/>
                              <w:color w:val="008CA8"/>
                              <w:sz w:val="20"/>
                              <w:szCs w:val="20"/>
                            </w:rPr>
                          </w:pPr>
                          <w:r>
                            <w:rPr>
                              <w:rFonts w:ascii="Palatino Linotype" w:hAnsi="Palatino Linotype"/>
                              <w:i/>
                              <w:color w:val="008CA8"/>
                              <w:sz w:val="20"/>
                              <w:szCs w:val="20"/>
                            </w:rPr>
                            <w:t xml:space="preserve">Since 1844, </w:t>
                          </w:r>
                          <w:smartTag w:uri="urn:schemas-microsoft-com:office:smarttags" w:element="City">
                            <w:smartTag w:uri="urn:schemas-microsoft-com:office:smarttags" w:element="place">
                              <w:r>
                                <w:rPr>
                                  <w:rFonts w:ascii="Palatino Linotype" w:hAnsi="Palatino Linotype"/>
                                  <w:i/>
                                  <w:color w:val="008CA8"/>
                                  <w:sz w:val="20"/>
                                  <w:szCs w:val="20"/>
                                </w:rPr>
                                <w:t>Lowell</w:t>
                              </w:r>
                            </w:smartTag>
                          </w:smartTag>
                          <w:r>
                            <w:rPr>
                              <w:rFonts w:ascii="Palatino Linotype" w:hAnsi="Palatino Linotype"/>
                              <w:i/>
                              <w:color w:val="008CA8"/>
                              <w:sz w:val="20"/>
                              <w:szCs w:val="20"/>
                            </w:rPr>
                            <w:t>’s public library.</w:t>
                          </w:r>
                        </w:p>
                        <w:p w:rsidR="00281607" w:rsidRDefault="00281607" w:rsidP="009671CF">
                          <w:pPr>
                            <w:spacing w:after="0" w:line="240" w:lineRule="auto"/>
                            <w:jc w:val="right"/>
                            <w:rPr>
                              <w:rFonts w:ascii="Palatino Linotype" w:hAnsi="Palatino Linotype"/>
                              <w:b/>
                              <w:sz w:val="20"/>
                              <w:szCs w:val="20"/>
                            </w:rPr>
                          </w:pPr>
                        </w:p>
                        <w:p w:rsidR="00281607" w:rsidRPr="00A24919" w:rsidRDefault="00BE7E13" w:rsidP="009671CF">
                          <w:pPr>
                            <w:spacing w:after="0" w:line="240" w:lineRule="auto"/>
                            <w:jc w:val="right"/>
                            <w:rPr>
                              <w:rFonts w:ascii="Palatino Linotype" w:hAnsi="Palatino Linotype"/>
                              <w:b/>
                              <w:sz w:val="18"/>
                              <w:szCs w:val="20"/>
                            </w:rPr>
                          </w:pPr>
                          <w:r w:rsidRPr="00A24919">
                            <w:rPr>
                              <w:rFonts w:ascii="Palatino Linotype" w:hAnsi="Palatino Linotype"/>
                              <w:b/>
                              <w:sz w:val="18"/>
                              <w:szCs w:val="20"/>
                            </w:rPr>
                            <w:t>Victoria B. Woodley</w:t>
                          </w:r>
                        </w:p>
                        <w:p w:rsidR="00281607" w:rsidRPr="00A24919" w:rsidRDefault="00BE7E13" w:rsidP="009671CF">
                          <w:pPr>
                            <w:spacing w:after="0" w:line="240" w:lineRule="auto"/>
                            <w:jc w:val="right"/>
                            <w:rPr>
                              <w:rFonts w:ascii="Palatino Linotype" w:hAnsi="Palatino Linotype"/>
                              <w:b/>
                              <w:i/>
                              <w:sz w:val="18"/>
                              <w:szCs w:val="20"/>
                            </w:rPr>
                          </w:pPr>
                          <w:r w:rsidRPr="00A24919">
                            <w:rPr>
                              <w:rFonts w:ascii="Palatino Linotype" w:hAnsi="Palatino Linotype"/>
                              <w:b/>
                              <w:i/>
                              <w:sz w:val="18"/>
                              <w:szCs w:val="20"/>
                            </w:rPr>
                            <w:t xml:space="preserve"> Director</w:t>
                          </w:r>
                        </w:p>
                        <w:p w:rsidR="00BE7E13" w:rsidRPr="00A24919" w:rsidRDefault="00BE7E13" w:rsidP="009671CF">
                          <w:pPr>
                            <w:spacing w:after="0" w:line="240" w:lineRule="auto"/>
                            <w:jc w:val="right"/>
                            <w:rPr>
                              <w:rFonts w:ascii="Palatino Linotype" w:hAnsi="Palatino Linotype"/>
                              <w:b/>
                              <w:i/>
                              <w:sz w:val="18"/>
                              <w:szCs w:val="20"/>
                            </w:rPr>
                          </w:pPr>
                        </w:p>
                        <w:p w:rsidR="00BE7E13" w:rsidRPr="00A24919" w:rsidRDefault="00BE7E13" w:rsidP="009671CF">
                          <w:pPr>
                            <w:spacing w:after="0" w:line="240" w:lineRule="auto"/>
                            <w:jc w:val="right"/>
                            <w:rPr>
                              <w:rFonts w:ascii="Palatino Linotype" w:hAnsi="Palatino Linotype"/>
                              <w:b/>
                              <w:i/>
                              <w:sz w:val="18"/>
                              <w:szCs w:val="20"/>
                            </w:rPr>
                          </w:pPr>
                          <w:r w:rsidRPr="00A24919">
                            <w:rPr>
                              <w:rFonts w:ascii="Palatino Linotype" w:hAnsi="Palatino Linotype"/>
                              <w:b/>
                              <w:i/>
                              <w:sz w:val="18"/>
                              <w:szCs w:val="20"/>
                            </w:rPr>
                            <w:t>Board of Trustees</w:t>
                          </w:r>
                        </w:p>
                        <w:p w:rsidR="00A24919" w:rsidRPr="00A24919" w:rsidRDefault="00444354" w:rsidP="009671CF">
                          <w:pPr>
                            <w:spacing w:after="0" w:line="240" w:lineRule="auto"/>
                            <w:jc w:val="right"/>
                            <w:rPr>
                              <w:rFonts w:ascii="Palatino Linotype" w:hAnsi="Palatino Linotype"/>
                              <w:b/>
                              <w:sz w:val="18"/>
                              <w:szCs w:val="20"/>
                            </w:rPr>
                          </w:pPr>
                          <w:r>
                            <w:rPr>
                              <w:rFonts w:ascii="Palatino Linotype" w:hAnsi="Palatino Linotype"/>
                              <w:b/>
                              <w:sz w:val="18"/>
                              <w:szCs w:val="20"/>
                            </w:rPr>
                            <w:t>Eileen Donoghue</w:t>
                          </w:r>
                        </w:p>
                        <w:p w:rsidR="00BE7E13" w:rsidRPr="00A24919" w:rsidRDefault="00BE7E13" w:rsidP="009671CF">
                          <w:pPr>
                            <w:spacing w:after="0" w:line="240" w:lineRule="auto"/>
                            <w:jc w:val="right"/>
                            <w:rPr>
                              <w:rFonts w:ascii="Palatino Linotype" w:hAnsi="Palatino Linotype"/>
                              <w:b/>
                              <w:i/>
                              <w:sz w:val="18"/>
                              <w:szCs w:val="20"/>
                            </w:rPr>
                          </w:pPr>
                          <w:r w:rsidRPr="00A24919">
                            <w:rPr>
                              <w:rFonts w:ascii="Palatino Linotype" w:hAnsi="Palatino Linotype"/>
                              <w:b/>
                              <w:sz w:val="18"/>
                              <w:szCs w:val="20"/>
                            </w:rPr>
                            <w:t xml:space="preserve"> </w:t>
                          </w:r>
                          <w:r w:rsidR="00EF267E">
                            <w:rPr>
                              <w:rFonts w:ascii="Palatino Linotype" w:hAnsi="Palatino Linotype"/>
                              <w:b/>
                              <w:i/>
                              <w:sz w:val="18"/>
                              <w:szCs w:val="20"/>
                            </w:rPr>
                            <w:t xml:space="preserve"> </w:t>
                          </w:r>
                          <w:r w:rsidRPr="00A24919">
                            <w:rPr>
                              <w:rFonts w:ascii="Palatino Linotype" w:hAnsi="Palatino Linotype"/>
                              <w:b/>
                              <w:i/>
                              <w:sz w:val="18"/>
                              <w:szCs w:val="20"/>
                            </w:rPr>
                            <w:t>City Manager</w:t>
                          </w:r>
                        </w:p>
                        <w:p w:rsidR="00BE7E13" w:rsidRDefault="00BE7E13" w:rsidP="009671CF">
                          <w:pPr>
                            <w:spacing w:after="0" w:line="240" w:lineRule="auto"/>
                            <w:jc w:val="right"/>
                            <w:rPr>
                              <w:rFonts w:ascii="Palatino Linotype" w:hAnsi="Palatino Linotype"/>
                              <w:b/>
                              <w:i/>
                              <w:sz w:val="18"/>
                              <w:szCs w:val="20"/>
                            </w:rPr>
                          </w:pPr>
                          <w:r w:rsidRPr="00A24919">
                            <w:rPr>
                              <w:rFonts w:ascii="Palatino Linotype" w:hAnsi="Palatino Linotype"/>
                              <w:b/>
                              <w:i/>
                              <w:sz w:val="18"/>
                              <w:szCs w:val="20"/>
                            </w:rPr>
                            <w:t>President Ex-Officio</w:t>
                          </w:r>
                        </w:p>
                        <w:p w:rsidR="008674CD" w:rsidRPr="008674CD" w:rsidRDefault="00A00A1E" w:rsidP="009671CF">
                          <w:pPr>
                            <w:spacing w:after="0" w:line="240" w:lineRule="auto"/>
                            <w:jc w:val="right"/>
                            <w:rPr>
                              <w:rFonts w:ascii="Palatino Linotype" w:hAnsi="Palatino Linotype"/>
                              <w:b/>
                              <w:sz w:val="18"/>
                              <w:szCs w:val="20"/>
                            </w:rPr>
                          </w:pPr>
                          <w:r>
                            <w:rPr>
                              <w:rFonts w:ascii="Palatino Linotype" w:hAnsi="Palatino Linotype"/>
                              <w:b/>
                              <w:sz w:val="18"/>
                              <w:szCs w:val="20"/>
                            </w:rPr>
                            <w:t>Donna</w:t>
                          </w:r>
                          <w:r w:rsidR="000D4F30">
                            <w:rPr>
                              <w:rFonts w:ascii="Palatino Linotype" w:hAnsi="Palatino Linotype"/>
                              <w:b/>
                              <w:sz w:val="18"/>
                              <w:szCs w:val="20"/>
                            </w:rPr>
                            <w:t xml:space="preserve"> S.</w:t>
                          </w:r>
                          <w:r>
                            <w:rPr>
                              <w:rFonts w:ascii="Palatino Linotype" w:hAnsi="Palatino Linotype"/>
                              <w:b/>
                              <w:sz w:val="18"/>
                              <w:szCs w:val="20"/>
                            </w:rPr>
                            <w:t xml:space="preserve"> Richards</w:t>
                          </w:r>
                        </w:p>
                        <w:p w:rsidR="00BE7E13" w:rsidRDefault="00BE7E13" w:rsidP="009671CF">
                          <w:pPr>
                            <w:spacing w:after="0" w:line="240" w:lineRule="auto"/>
                            <w:jc w:val="right"/>
                            <w:rPr>
                              <w:rFonts w:ascii="Palatino Linotype" w:hAnsi="Palatino Linotype"/>
                              <w:b/>
                              <w:i/>
                              <w:sz w:val="18"/>
                              <w:szCs w:val="20"/>
                            </w:rPr>
                          </w:pPr>
                          <w:r w:rsidRPr="00A24919">
                            <w:rPr>
                              <w:rFonts w:ascii="Palatino Linotype" w:hAnsi="Palatino Linotype"/>
                              <w:b/>
                              <w:i/>
                              <w:sz w:val="18"/>
                              <w:szCs w:val="20"/>
                            </w:rPr>
                            <w:t>Chair</w:t>
                          </w:r>
                        </w:p>
                        <w:p w:rsidR="00792637" w:rsidRDefault="00792637" w:rsidP="009671CF">
                          <w:pPr>
                            <w:spacing w:after="0" w:line="240" w:lineRule="auto"/>
                            <w:jc w:val="right"/>
                            <w:rPr>
                              <w:rFonts w:ascii="Palatino Linotype" w:hAnsi="Palatino Linotype"/>
                              <w:b/>
                              <w:sz w:val="18"/>
                              <w:szCs w:val="20"/>
                            </w:rPr>
                          </w:pPr>
                          <w:r>
                            <w:rPr>
                              <w:rFonts w:ascii="Palatino Linotype" w:hAnsi="Palatino Linotype"/>
                              <w:b/>
                              <w:sz w:val="18"/>
                              <w:szCs w:val="20"/>
                            </w:rPr>
                            <w:t>Katy Aronoff</w:t>
                          </w:r>
                        </w:p>
                        <w:p w:rsidR="00607EBE" w:rsidRDefault="00607EBE" w:rsidP="009671CF">
                          <w:pPr>
                            <w:spacing w:after="0" w:line="240" w:lineRule="auto"/>
                            <w:jc w:val="right"/>
                            <w:rPr>
                              <w:rFonts w:ascii="Palatino Linotype" w:hAnsi="Palatino Linotype"/>
                              <w:b/>
                              <w:sz w:val="18"/>
                              <w:szCs w:val="20"/>
                            </w:rPr>
                          </w:pPr>
                          <w:r>
                            <w:rPr>
                              <w:rFonts w:ascii="Palatino Linotype" w:hAnsi="Palatino Linotype"/>
                              <w:b/>
                              <w:sz w:val="18"/>
                              <w:szCs w:val="20"/>
                            </w:rPr>
                            <w:t>Suzanne Frechette</w:t>
                          </w:r>
                        </w:p>
                        <w:p w:rsidR="00400162" w:rsidRDefault="00400162" w:rsidP="009671CF">
                          <w:pPr>
                            <w:spacing w:after="0" w:line="240" w:lineRule="auto"/>
                            <w:jc w:val="right"/>
                            <w:rPr>
                              <w:rFonts w:ascii="Palatino Linotype" w:hAnsi="Palatino Linotype"/>
                              <w:b/>
                              <w:sz w:val="18"/>
                              <w:szCs w:val="20"/>
                            </w:rPr>
                          </w:pPr>
                          <w:r>
                            <w:rPr>
                              <w:rFonts w:ascii="Palatino Linotype" w:hAnsi="Palatino Linotype"/>
                              <w:b/>
                              <w:sz w:val="18"/>
                              <w:szCs w:val="20"/>
                            </w:rPr>
                            <w:t>Syed</w:t>
                          </w:r>
                          <w:r w:rsidR="000D4F30">
                            <w:rPr>
                              <w:rFonts w:ascii="Palatino Linotype" w:hAnsi="Palatino Linotype"/>
                              <w:b/>
                              <w:sz w:val="18"/>
                              <w:szCs w:val="20"/>
                            </w:rPr>
                            <w:t xml:space="preserve"> M. K.</w:t>
                          </w:r>
                          <w:r>
                            <w:rPr>
                              <w:rFonts w:ascii="Palatino Linotype" w:hAnsi="Palatino Linotype"/>
                              <w:b/>
                              <w:sz w:val="18"/>
                              <w:szCs w:val="20"/>
                            </w:rPr>
                            <w:t xml:space="preserve"> Hasan</w:t>
                          </w:r>
                        </w:p>
                        <w:p w:rsidR="00F75ED3" w:rsidRDefault="00F75ED3" w:rsidP="009671CF">
                          <w:pPr>
                            <w:spacing w:after="0" w:line="240" w:lineRule="auto"/>
                            <w:jc w:val="right"/>
                            <w:rPr>
                              <w:rFonts w:ascii="Palatino Linotype" w:hAnsi="Palatino Linotype"/>
                              <w:b/>
                              <w:sz w:val="18"/>
                              <w:szCs w:val="20"/>
                            </w:rPr>
                          </w:pPr>
                          <w:r>
                            <w:rPr>
                              <w:rFonts w:ascii="Palatino Linotype" w:hAnsi="Palatino Linotype"/>
                              <w:b/>
                              <w:sz w:val="18"/>
                              <w:szCs w:val="20"/>
                            </w:rPr>
                            <w:t>Linda Kilbride</w:t>
                          </w:r>
                        </w:p>
                        <w:p w:rsidR="00123A1C" w:rsidRDefault="00123A1C" w:rsidP="009671CF">
                          <w:pPr>
                            <w:spacing w:after="0" w:line="240" w:lineRule="auto"/>
                            <w:jc w:val="right"/>
                            <w:rPr>
                              <w:rFonts w:ascii="Palatino Linotype" w:hAnsi="Palatino Linotype"/>
                              <w:b/>
                              <w:sz w:val="18"/>
                              <w:szCs w:val="20"/>
                            </w:rPr>
                          </w:pPr>
                          <w:r>
                            <w:rPr>
                              <w:rFonts w:ascii="Palatino Linotype" w:hAnsi="Palatino Linotype"/>
                              <w:b/>
                              <w:sz w:val="18"/>
                              <w:szCs w:val="20"/>
                            </w:rPr>
                            <w:t>Helen</w:t>
                          </w:r>
                          <w:r w:rsidR="00710DDE">
                            <w:rPr>
                              <w:rFonts w:ascii="Palatino Linotype" w:hAnsi="Palatino Linotype"/>
                              <w:b/>
                              <w:sz w:val="18"/>
                              <w:szCs w:val="20"/>
                            </w:rPr>
                            <w:t xml:space="preserve"> Q.</w:t>
                          </w:r>
                          <w:r>
                            <w:rPr>
                              <w:rFonts w:ascii="Palatino Linotype" w:hAnsi="Palatino Linotype"/>
                              <w:b/>
                              <w:sz w:val="18"/>
                              <w:szCs w:val="20"/>
                            </w:rPr>
                            <w:t xml:space="preserve"> Littlefield</w:t>
                          </w:r>
                        </w:p>
                        <w:p w:rsidR="00A00A1E" w:rsidRPr="003402E0" w:rsidRDefault="00A00A1E" w:rsidP="009671CF">
                          <w:pPr>
                            <w:spacing w:after="0" w:line="240" w:lineRule="auto"/>
                            <w:jc w:val="right"/>
                            <w:rPr>
                              <w:rFonts w:ascii="Palatino Linotype" w:hAnsi="Palatino Linotype"/>
                              <w:b/>
                              <w:sz w:val="18"/>
                              <w:szCs w:val="20"/>
                            </w:rPr>
                          </w:pPr>
                          <w:r>
                            <w:rPr>
                              <w:rFonts w:ascii="Palatino Linotype" w:hAnsi="Palatino Linotype"/>
                              <w:b/>
                              <w:sz w:val="18"/>
                              <w:szCs w:val="20"/>
                            </w:rPr>
                            <w:t>Sara Marks</w:t>
                          </w:r>
                        </w:p>
                        <w:p w:rsidR="00444354" w:rsidRDefault="00444354" w:rsidP="009671CF">
                          <w:pPr>
                            <w:spacing w:after="0" w:line="240" w:lineRule="auto"/>
                            <w:jc w:val="right"/>
                            <w:rPr>
                              <w:rFonts w:ascii="Palatino Linotype" w:hAnsi="Palatino Linotype"/>
                              <w:b/>
                              <w:sz w:val="18"/>
                              <w:szCs w:val="20"/>
                            </w:rPr>
                          </w:pPr>
                          <w:r>
                            <w:rPr>
                              <w:rFonts w:ascii="Palatino Linotype" w:hAnsi="Palatino Linotype"/>
                              <w:b/>
                              <w:sz w:val="18"/>
                              <w:szCs w:val="20"/>
                            </w:rPr>
                            <w:t>Anne</w:t>
                          </w:r>
                          <w:r w:rsidR="000D4F30">
                            <w:rPr>
                              <w:rFonts w:ascii="Palatino Linotype" w:hAnsi="Palatino Linotype"/>
                              <w:b/>
                              <w:sz w:val="18"/>
                              <w:szCs w:val="20"/>
                            </w:rPr>
                            <w:t xml:space="preserve"> C.</w:t>
                          </w:r>
                          <w:r>
                            <w:rPr>
                              <w:rFonts w:ascii="Palatino Linotype" w:hAnsi="Palatino Linotype"/>
                              <w:b/>
                              <w:sz w:val="18"/>
                              <w:szCs w:val="20"/>
                            </w:rPr>
                            <w:t xml:space="preserve"> Mulhern</w:t>
                          </w:r>
                        </w:p>
                        <w:p w:rsidR="00BF6089" w:rsidRDefault="00BF6089" w:rsidP="009671CF">
                          <w:pPr>
                            <w:spacing w:after="0" w:line="240" w:lineRule="auto"/>
                            <w:jc w:val="right"/>
                            <w:rPr>
                              <w:rFonts w:ascii="Palatino Linotype" w:hAnsi="Palatino Linotype"/>
                              <w:b/>
                              <w:sz w:val="18"/>
                              <w:szCs w:val="20"/>
                            </w:rPr>
                          </w:pPr>
                          <w:r>
                            <w:rPr>
                              <w:rFonts w:ascii="Palatino Linotype" w:hAnsi="Palatino Linotype"/>
                              <w:b/>
                              <w:sz w:val="18"/>
                              <w:szCs w:val="20"/>
                            </w:rPr>
                            <w:t>Muriel Parseghian</w:t>
                          </w:r>
                        </w:p>
                        <w:p w:rsidR="00381A16" w:rsidRDefault="00381A16" w:rsidP="009671CF">
                          <w:pPr>
                            <w:spacing w:after="0" w:line="240" w:lineRule="auto"/>
                            <w:jc w:val="right"/>
                            <w:rPr>
                              <w:rFonts w:ascii="Palatino Linotype" w:hAnsi="Palatino Linotype"/>
                              <w:b/>
                              <w:sz w:val="18"/>
                              <w:szCs w:val="20"/>
                            </w:rPr>
                          </w:pPr>
                          <w:r>
                            <w:rPr>
                              <w:rFonts w:ascii="Palatino Linotype" w:hAnsi="Palatino Linotype"/>
                              <w:b/>
                              <w:sz w:val="18"/>
                              <w:szCs w:val="20"/>
                            </w:rPr>
                            <w:t>Amy W</w:t>
                          </w:r>
                          <w:r w:rsidR="000D7CB3">
                            <w:rPr>
                              <w:rFonts w:ascii="Palatino Linotype" w:hAnsi="Palatino Linotype"/>
                              <w:b/>
                              <w:sz w:val="18"/>
                              <w:szCs w:val="20"/>
                            </w:rPr>
                            <w:t>atson</w:t>
                          </w:r>
                        </w:p>
                        <w:p w:rsidR="00972893" w:rsidRDefault="00972893" w:rsidP="008674CD">
                          <w:pPr>
                            <w:spacing w:after="0" w:line="240" w:lineRule="auto"/>
                            <w:jc w:val="right"/>
                            <w:rPr>
                              <w:rFonts w:ascii="Palatino Linotype" w:hAnsi="Palatino Linotype"/>
                              <w:b/>
                              <w:sz w:val="18"/>
                              <w:szCs w:val="20"/>
                            </w:rPr>
                          </w:pPr>
                        </w:p>
                        <w:p w:rsidR="00400162" w:rsidRPr="001714AE" w:rsidRDefault="00400162" w:rsidP="008674CD">
                          <w:pPr>
                            <w:spacing w:after="0" w:line="240" w:lineRule="auto"/>
                            <w:jc w:val="right"/>
                            <w:rPr>
                              <w:rFonts w:ascii="Palatino Linotype" w:hAnsi="Palatino Linotype"/>
                              <w:b/>
                              <w:sz w:val="18"/>
                              <w:szCs w:val="20"/>
                            </w:rPr>
                          </w:pPr>
                        </w:p>
                        <w:p w:rsidR="008674CD" w:rsidRPr="00A24919" w:rsidRDefault="008674CD" w:rsidP="009671CF">
                          <w:pPr>
                            <w:spacing w:after="0" w:line="240" w:lineRule="auto"/>
                            <w:jc w:val="right"/>
                            <w:rPr>
                              <w:rFonts w:ascii="Palatino Linotype" w:hAnsi="Palatino Linotype"/>
                              <w:b/>
                              <w:sz w:val="18"/>
                              <w:szCs w:val="20"/>
                            </w:rPr>
                          </w:pPr>
                        </w:p>
                        <w:p w:rsidR="00BE7E13" w:rsidRDefault="00BE7E13" w:rsidP="009671CF">
                          <w:pPr>
                            <w:spacing w:after="0" w:line="240" w:lineRule="auto"/>
                            <w:jc w:val="right"/>
                            <w:rPr>
                              <w:rFonts w:ascii="Palatino Linotype" w:hAnsi="Palatino Linotype"/>
                              <w:b/>
                              <w:i/>
                              <w:sz w:val="20"/>
                              <w:szCs w:val="20"/>
                            </w:rPr>
                          </w:pPr>
                        </w:p>
                        <w:p w:rsidR="00BE7E13" w:rsidRDefault="00BE7E13" w:rsidP="009671CF">
                          <w:pPr>
                            <w:spacing w:after="0" w:line="240" w:lineRule="auto"/>
                            <w:jc w:val="right"/>
                            <w:rPr>
                              <w:rFonts w:ascii="Palatino Linotype" w:hAnsi="Palatino Linotype"/>
                              <w:b/>
                              <w:i/>
                              <w:sz w:val="20"/>
                              <w:szCs w:val="20"/>
                            </w:rPr>
                          </w:pPr>
                        </w:p>
                        <w:p w:rsidR="00281607" w:rsidRPr="00D77849" w:rsidRDefault="00281607" w:rsidP="00492CF4">
                          <w:pPr>
                            <w:spacing w:after="0" w:line="240" w:lineRule="auto"/>
                            <w:jc w:val="right"/>
                            <w:rPr>
                              <w:rFonts w:ascii="Palatino Linotype" w:hAnsi="Palatino Linotype"/>
                              <w:b/>
                              <w:sz w:val="20"/>
                              <w:szCs w:val="20"/>
                            </w:rPr>
                          </w:pPr>
                        </w:p>
                        <w:p w:rsidR="00281607" w:rsidRPr="00D77849" w:rsidRDefault="00281607" w:rsidP="00492CF4">
                          <w:pPr>
                            <w:spacing w:after="0" w:line="240" w:lineRule="auto"/>
                            <w:jc w:val="right"/>
                            <w:rPr>
                              <w:rFonts w:ascii="Palatino Linotype" w:hAnsi="Palatino Linotype"/>
                              <w:b/>
                              <w:sz w:val="20"/>
                              <w:szCs w:val="20"/>
                            </w:rPr>
                          </w:pPr>
                        </w:p>
                        <w:p w:rsidR="00281607" w:rsidRPr="00D77849" w:rsidRDefault="00281607" w:rsidP="00492CF4">
                          <w:pPr>
                            <w:spacing w:after="0" w:line="240" w:lineRule="auto"/>
                            <w:jc w:val="right"/>
                            <w:rPr>
                              <w:rFonts w:ascii="Palatino Linotype" w:hAnsi="Palatino Linotype"/>
                              <w:b/>
                              <w:sz w:val="20"/>
                              <w:szCs w:val="20"/>
                            </w:rPr>
                          </w:pPr>
                        </w:p>
                        <w:p w:rsidR="00281607" w:rsidRPr="00D77849" w:rsidRDefault="00281607" w:rsidP="00492CF4">
                          <w:pPr>
                            <w:spacing w:after="0" w:line="240" w:lineRule="auto"/>
                            <w:jc w:val="right"/>
                            <w:rPr>
                              <w:rFonts w:ascii="Palatino Linotype" w:hAnsi="Palatino Linotype"/>
                              <w:b/>
                              <w:sz w:val="20"/>
                              <w:szCs w:val="20"/>
                            </w:rPr>
                          </w:pPr>
                        </w:p>
                        <w:p w:rsidR="00281607" w:rsidRPr="00D77849" w:rsidRDefault="00281607" w:rsidP="00492CF4">
                          <w:pPr>
                            <w:spacing w:after="0" w:line="240" w:lineRule="auto"/>
                            <w:jc w:val="right"/>
                            <w:rPr>
                              <w:rFonts w:ascii="Palatino Linotype" w:hAnsi="Palatino Linotype"/>
                              <w:b/>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229.8pt;margin-top:-26.4pt;width:299.6pt;height:328.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" filled="f" stroked="f">
              <v:textbox>
                <w:txbxContent>
                  <w:p w:rsidR="00281607" w:rsidRPr="00D77849" w:rsidRDefault="00281607" w:rsidP="00492CF4">
                    <w:pPr>
                      <w:spacing w:after="0" w:line="240" w:lineRule="auto"/>
                      <w:jc w:val="right"/>
                      <w:rPr>
                        <w:rFonts w:ascii="Palatino Linotype" w:hAnsi="Palatino Linotype"/>
                        <w:b/>
                        <w:sz w:val="20"/>
                        <w:szCs w:val="20"/>
                      </w:rPr>
                    </w:pPr>
                    <w:r>
                      <w:rPr>
                        <w:rFonts w:ascii="Palatino Linotype" w:hAnsi="Palatino Linotype"/>
                        <w:b/>
                        <w:sz w:val="20"/>
                        <w:szCs w:val="20"/>
                      </w:rPr>
                      <w:t xml:space="preserve">The City of </w:t>
                    </w:r>
                    <w:smartTag w:uri="urn:schemas-microsoft-com:office:smarttags" w:element="place">
                      <w:smartTag w:uri="urn:schemas-microsoft-com:office:smarttags" w:element="City">
                        <w:r>
                          <w:rPr>
                            <w:rFonts w:ascii="Palatino Linotype" w:hAnsi="Palatino Linotype"/>
                            <w:b/>
                            <w:sz w:val="20"/>
                            <w:szCs w:val="20"/>
                          </w:rPr>
                          <w:t>Lowell</w:t>
                        </w:r>
                      </w:smartTag>
                    </w:smartTag>
                    <w:r>
                      <w:rPr>
                        <w:rFonts w:ascii="Palatino Linotype" w:hAnsi="Palatino Linotype"/>
                        <w:b/>
                        <w:sz w:val="20"/>
                        <w:szCs w:val="20"/>
                      </w:rPr>
                      <w:t xml:space="preserve"> </w:t>
                    </w:r>
                    <w:r w:rsidRPr="00D77849">
                      <w:rPr>
                        <w:rFonts w:ascii="Palatino Linotype" w:hAnsi="Palatino Linotype"/>
                        <w:b/>
                        <w:sz w:val="20"/>
                        <w:szCs w:val="20"/>
                      </w:rPr>
                      <w:t>•</w:t>
                    </w:r>
                    <w:r>
                      <w:rPr>
                        <w:rFonts w:ascii="Palatino Linotype" w:hAnsi="Palatino Linotype"/>
                        <w:b/>
                        <w:sz w:val="20"/>
                        <w:szCs w:val="20"/>
                      </w:rPr>
                      <w:t xml:space="preserve"> </w:t>
                    </w:r>
                    <w:r w:rsidR="00BE7E13">
                      <w:rPr>
                        <w:rFonts w:ascii="Palatino Linotype" w:hAnsi="Palatino Linotype"/>
                        <w:b/>
                        <w:sz w:val="20"/>
                        <w:szCs w:val="20"/>
                      </w:rPr>
                      <w:t>Pollard Memorial Library</w:t>
                    </w:r>
                  </w:p>
                  <w:p w:rsidR="00281607" w:rsidRPr="00D77849" w:rsidRDefault="00BE7E13" w:rsidP="00492CF4">
                    <w:pPr>
                      <w:spacing w:after="0" w:line="240" w:lineRule="auto"/>
                      <w:jc w:val="right"/>
                      <w:rPr>
                        <w:rFonts w:ascii="Palatino Linotype" w:hAnsi="Palatino Linotype"/>
                        <w:b/>
                        <w:sz w:val="20"/>
                        <w:szCs w:val="20"/>
                      </w:rPr>
                    </w:pPr>
                    <w:smartTag w:uri="urn:schemas-microsoft-com:office:smarttags" w:element="Street">
                      <w:smartTag w:uri="urn:schemas-microsoft-com:office:smarttags" w:element="address">
                        <w:r>
                          <w:rPr>
                            <w:rFonts w:ascii="Palatino Linotype" w:hAnsi="Palatino Linotype"/>
                            <w:b/>
                            <w:sz w:val="20"/>
                            <w:szCs w:val="20"/>
                          </w:rPr>
                          <w:t>401 Merrimack St.</w:t>
                        </w:r>
                      </w:smartTag>
                    </w:smartTag>
                    <w:r w:rsidR="00281607" w:rsidRPr="00D77849">
                      <w:rPr>
                        <w:rFonts w:ascii="Palatino Linotype" w:hAnsi="Palatino Linotype"/>
                        <w:b/>
                        <w:sz w:val="20"/>
                        <w:szCs w:val="20"/>
                      </w:rPr>
                      <w:t xml:space="preserve"> • </w:t>
                    </w:r>
                    <w:smartTag w:uri="urn:schemas-microsoft-com:office:smarttags" w:element="place">
                      <w:smartTag w:uri="urn:schemas-microsoft-com:office:smarttags" w:element="City">
                        <w:r w:rsidR="00281607" w:rsidRPr="00D77849">
                          <w:rPr>
                            <w:rFonts w:ascii="Palatino Linotype" w:hAnsi="Palatino Linotype"/>
                            <w:b/>
                            <w:sz w:val="20"/>
                            <w:szCs w:val="20"/>
                          </w:rPr>
                          <w:t>Lowell</w:t>
                        </w:r>
                      </w:smartTag>
                      <w:r w:rsidR="00281607" w:rsidRPr="00D77849">
                        <w:rPr>
                          <w:rFonts w:ascii="Palatino Linotype" w:hAnsi="Palatino Linotype"/>
                          <w:b/>
                          <w:sz w:val="20"/>
                          <w:szCs w:val="20"/>
                        </w:rPr>
                        <w:t xml:space="preserve">, </w:t>
                      </w:r>
                      <w:smartTag w:uri="urn:schemas-microsoft-com:office:smarttags" w:element="State">
                        <w:r w:rsidR="00281607" w:rsidRPr="00D77849">
                          <w:rPr>
                            <w:rFonts w:ascii="Palatino Linotype" w:hAnsi="Palatino Linotype"/>
                            <w:b/>
                            <w:sz w:val="20"/>
                            <w:szCs w:val="20"/>
                          </w:rPr>
                          <w:t>MA</w:t>
                        </w:r>
                      </w:smartTag>
                      <w:r w:rsidR="00281607" w:rsidRPr="00D77849">
                        <w:rPr>
                          <w:rFonts w:ascii="Palatino Linotype" w:hAnsi="Palatino Linotype"/>
                          <w:b/>
                          <w:sz w:val="20"/>
                          <w:szCs w:val="20"/>
                        </w:rPr>
                        <w:t xml:space="preserve"> </w:t>
                      </w:r>
                      <w:smartTag w:uri="urn:schemas-microsoft-com:office:smarttags" w:element="PostalCode">
                        <w:r w:rsidR="00281607" w:rsidRPr="00D77849">
                          <w:rPr>
                            <w:rFonts w:ascii="Palatino Linotype" w:hAnsi="Palatino Linotype"/>
                            <w:b/>
                            <w:sz w:val="20"/>
                            <w:szCs w:val="20"/>
                          </w:rPr>
                          <w:t>01852</w:t>
                        </w:r>
                      </w:smartTag>
                    </w:smartTag>
                  </w:p>
                  <w:p w:rsidR="00281607" w:rsidRPr="00D77849" w:rsidRDefault="00281607" w:rsidP="00492CF4">
                    <w:pPr>
                      <w:spacing w:after="0" w:line="240" w:lineRule="auto"/>
                      <w:jc w:val="right"/>
                      <w:rPr>
                        <w:rFonts w:ascii="Palatino Linotype" w:hAnsi="Palatino Linotype"/>
                        <w:b/>
                        <w:sz w:val="20"/>
                        <w:szCs w:val="20"/>
                      </w:rPr>
                    </w:pPr>
                    <w:r w:rsidRPr="00D77849">
                      <w:rPr>
                        <w:rFonts w:ascii="Palatino Linotype" w:hAnsi="Palatino Linotype"/>
                        <w:b/>
                        <w:sz w:val="20"/>
                        <w:szCs w:val="20"/>
                      </w:rPr>
                      <w:t>P</w:t>
                    </w:r>
                    <w:r>
                      <w:rPr>
                        <w:rFonts w:ascii="Palatino Linotype" w:hAnsi="Palatino Linotype"/>
                        <w:b/>
                        <w:sz w:val="20"/>
                        <w:szCs w:val="20"/>
                      </w:rPr>
                      <w:t>: 978.</w:t>
                    </w:r>
                    <w:r w:rsidR="00DC713B">
                      <w:rPr>
                        <w:rFonts w:ascii="Palatino Linotype" w:hAnsi="Palatino Linotype"/>
                        <w:b/>
                        <w:sz w:val="20"/>
                        <w:szCs w:val="20"/>
                      </w:rPr>
                      <w:t>674</w:t>
                    </w:r>
                    <w:r w:rsidR="00BE7E13">
                      <w:rPr>
                        <w:rFonts w:ascii="Palatino Linotype" w:hAnsi="Palatino Linotype"/>
                        <w:b/>
                        <w:sz w:val="20"/>
                        <w:szCs w:val="20"/>
                      </w:rPr>
                      <w:t>.4120</w:t>
                    </w:r>
                    <w:r>
                      <w:rPr>
                        <w:rFonts w:ascii="Palatino Linotype" w:hAnsi="Palatino Linotype"/>
                        <w:b/>
                        <w:sz w:val="20"/>
                        <w:szCs w:val="20"/>
                      </w:rPr>
                      <w:t xml:space="preserve"> • F: 978.</w:t>
                    </w:r>
                    <w:r w:rsidR="00BE7E13">
                      <w:rPr>
                        <w:rFonts w:ascii="Palatino Linotype" w:hAnsi="Palatino Linotype"/>
                        <w:b/>
                        <w:sz w:val="20"/>
                        <w:szCs w:val="20"/>
                      </w:rPr>
                      <w:t>970.4117</w:t>
                    </w:r>
                    <w:r w:rsidR="00A24919">
                      <w:rPr>
                        <w:rFonts w:ascii="Palatino Linotype" w:hAnsi="Palatino Linotype"/>
                        <w:b/>
                        <w:sz w:val="20"/>
                        <w:szCs w:val="20"/>
                      </w:rPr>
                      <w:t xml:space="preserve"> </w:t>
                    </w:r>
                    <w:r w:rsidR="00EB7D0D">
                      <w:rPr>
                        <w:rFonts w:ascii="Palatino Linotype" w:hAnsi="Palatino Linotype"/>
                        <w:b/>
                        <w:sz w:val="20"/>
                        <w:szCs w:val="20"/>
                      </w:rPr>
                      <w:t xml:space="preserve"> </w:t>
                    </w:r>
                  </w:p>
                  <w:p w:rsidR="00281607" w:rsidRDefault="00CD47F0" w:rsidP="00492CF4">
                    <w:pPr>
                      <w:spacing w:after="0" w:line="240" w:lineRule="auto"/>
                      <w:jc w:val="right"/>
                      <w:rPr>
                        <w:rFonts w:ascii="Palatino Linotype" w:hAnsi="Palatino Linotype"/>
                        <w:b/>
                        <w:sz w:val="20"/>
                        <w:szCs w:val="20"/>
                      </w:rPr>
                    </w:pPr>
                    <w:r>
                      <w:rPr>
                        <w:rFonts w:ascii="Palatino Linotype" w:hAnsi="Palatino Linotype"/>
                        <w:b/>
                        <w:sz w:val="20"/>
                        <w:szCs w:val="20"/>
                      </w:rPr>
                      <w:t>https://LowellLibrary</w:t>
                    </w:r>
                    <w:r w:rsidR="00BE7E13">
                      <w:rPr>
                        <w:rFonts w:ascii="Palatino Linotype" w:hAnsi="Palatino Linotype"/>
                        <w:b/>
                        <w:sz w:val="20"/>
                        <w:szCs w:val="20"/>
                      </w:rPr>
                      <w:t>.org</w:t>
                    </w:r>
                  </w:p>
                  <w:p w:rsidR="00281607" w:rsidRDefault="00281607" w:rsidP="00492CF4">
                    <w:pPr>
                      <w:spacing w:after="0" w:line="240" w:lineRule="auto"/>
                      <w:jc w:val="right"/>
                      <w:rPr>
                        <w:rFonts w:ascii="Palatino Linotype" w:hAnsi="Palatino Linotype"/>
                        <w:b/>
                        <w:sz w:val="20"/>
                        <w:szCs w:val="20"/>
                      </w:rPr>
                    </w:pPr>
                  </w:p>
                  <w:p w:rsidR="00281607" w:rsidRPr="007D17BE" w:rsidRDefault="00BE7E13" w:rsidP="009671CF">
                    <w:pPr>
                      <w:spacing w:after="0" w:line="240" w:lineRule="auto"/>
                      <w:jc w:val="right"/>
                      <w:rPr>
                        <w:rFonts w:ascii="Palatino Linotype" w:hAnsi="Palatino Linotype"/>
                        <w:i/>
                        <w:color w:val="008CA8"/>
                        <w:sz w:val="20"/>
                        <w:szCs w:val="20"/>
                      </w:rPr>
                    </w:pPr>
                    <w:r>
                      <w:rPr>
                        <w:rFonts w:ascii="Palatino Linotype" w:hAnsi="Palatino Linotype"/>
                        <w:i/>
                        <w:color w:val="008CA8"/>
                        <w:sz w:val="20"/>
                        <w:szCs w:val="20"/>
                      </w:rPr>
                      <w:t xml:space="preserve">Since 1844, </w:t>
                    </w:r>
                    <w:smartTag w:uri="urn:schemas-microsoft-com:office:smarttags" w:element="City">
                      <w:smartTag w:uri="urn:schemas-microsoft-com:office:smarttags" w:element="place">
                        <w:r>
                          <w:rPr>
                            <w:rFonts w:ascii="Palatino Linotype" w:hAnsi="Palatino Linotype"/>
                            <w:i/>
                            <w:color w:val="008CA8"/>
                            <w:sz w:val="20"/>
                            <w:szCs w:val="20"/>
                          </w:rPr>
                          <w:t>Lowell</w:t>
                        </w:r>
                      </w:smartTag>
                    </w:smartTag>
                    <w:r>
                      <w:rPr>
                        <w:rFonts w:ascii="Palatino Linotype" w:hAnsi="Palatino Linotype"/>
                        <w:i/>
                        <w:color w:val="008CA8"/>
                        <w:sz w:val="20"/>
                        <w:szCs w:val="20"/>
                      </w:rPr>
                      <w:t>’s public library.</w:t>
                    </w:r>
                  </w:p>
                  <w:p w:rsidR="00281607" w:rsidRDefault="00281607" w:rsidP="009671CF">
                    <w:pPr>
                      <w:spacing w:after="0" w:line="240" w:lineRule="auto"/>
                      <w:jc w:val="right"/>
                      <w:rPr>
                        <w:rFonts w:ascii="Palatino Linotype" w:hAnsi="Palatino Linotype"/>
                        <w:b/>
                        <w:sz w:val="20"/>
                        <w:szCs w:val="20"/>
                      </w:rPr>
                    </w:pPr>
                  </w:p>
                  <w:p w:rsidR="00281607" w:rsidRPr="00A24919" w:rsidRDefault="00BE7E13" w:rsidP="009671CF">
                    <w:pPr>
                      <w:spacing w:after="0" w:line="240" w:lineRule="auto"/>
                      <w:jc w:val="right"/>
                      <w:rPr>
                        <w:rFonts w:ascii="Palatino Linotype" w:hAnsi="Palatino Linotype"/>
                        <w:b/>
                        <w:sz w:val="18"/>
                        <w:szCs w:val="20"/>
                      </w:rPr>
                    </w:pPr>
                    <w:r w:rsidRPr="00A24919">
                      <w:rPr>
                        <w:rFonts w:ascii="Palatino Linotype" w:hAnsi="Palatino Linotype"/>
                        <w:b/>
                        <w:sz w:val="18"/>
                        <w:szCs w:val="20"/>
                      </w:rPr>
                      <w:t>Victoria B. Woodley</w:t>
                    </w:r>
                  </w:p>
                  <w:p w:rsidR="00281607" w:rsidRPr="00A24919" w:rsidRDefault="00BE7E13" w:rsidP="009671CF">
                    <w:pPr>
                      <w:spacing w:after="0" w:line="240" w:lineRule="auto"/>
                      <w:jc w:val="right"/>
                      <w:rPr>
                        <w:rFonts w:ascii="Palatino Linotype" w:hAnsi="Palatino Linotype"/>
                        <w:b/>
                        <w:i/>
                        <w:sz w:val="18"/>
                        <w:szCs w:val="20"/>
                      </w:rPr>
                    </w:pPr>
                    <w:r w:rsidRPr="00A24919">
                      <w:rPr>
                        <w:rFonts w:ascii="Palatino Linotype" w:hAnsi="Palatino Linotype"/>
                        <w:b/>
                        <w:i/>
                        <w:sz w:val="18"/>
                        <w:szCs w:val="20"/>
                      </w:rPr>
                      <w:t xml:space="preserve"> Director</w:t>
                    </w:r>
                  </w:p>
                  <w:p w:rsidR="00BE7E13" w:rsidRPr="00A24919" w:rsidRDefault="00BE7E13" w:rsidP="009671CF">
                    <w:pPr>
                      <w:spacing w:after="0" w:line="240" w:lineRule="auto"/>
                      <w:jc w:val="right"/>
                      <w:rPr>
                        <w:rFonts w:ascii="Palatino Linotype" w:hAnsi="Palatino Linotype"/>
                        <w:b/>
                        <w:i/>
                        <w:sz w:val="18"/>
                        <w:szCs w:val="20"/>
                      </w:rPr>
                    </w:pPr>
                  </w:p>
                  <w:p w:rsidR="00BE7E13" w:rsidRPr="00A24919" w:rsidRDefault="00BE7E13" w:rsidP="009671CF">
                    <w:pPr>
                      <w:spacing w:after="0" w:line="240" w:lineRule="auto"/>
                      <w:jc w:val="right"/>
                      <w:rPr>
                        <w:rFonts w:ascii="Palatino Linotype" w:hAnsi="Palatino Linotype"/>
                        <w:b/>
                        <w:i/>
                        <w:sz w:val="18"/>
                        <w:szCs w:val="20"/>
                      </w:rPr>
                    </w:pPr>
                    <w:r w:rsidRPr="00A24919">
                      <w:rPr>
                        <w:rFonts w:ascii="Palatino Linotype" w:hAnsi="Palatino Linotype"/>
                        <w:b/>
                        <w:i/>
                        <w:sz w:val="18"/>
                        <w:szCs w:val="20"/>
                      </w:rPr>
                      <w:t>Board of Trustees</w:t>
                    </w:r>
                  </w:p>
                  <w:p w:rsidR="00A24919" w:rsidRPr="00A24919" w:rsidRDefault="00444354" w:rsidP="009671CF">
                    <w:pPr>
                      <w:spacing w:after="0" w:line="240" w:lineRule="auto"/>
                      <w:jc w:val="right"/>
                      <w:rPr>
                        <w:rFonts w:ascii="Palatino Linotype" w:hAnsi="Palatino Linotype"/>
                        <w:b/>
                        <w:sz w:val="18"/>
                        <w:szCs w:val="20"/>
                      </w:rPr>
                    </w:pPr>
                    <w:r>
                      <w:rPr>
                        <w:rFonts w:ascii="Palatino Linotype" w:hAnsi="Palatino Linotype"/>
                        <w:b/>
                        <w:sz w:val="18"/>
                        <w:szCs w:val="20"/>
                      </w:rPr>
                      <w:t>Eileen Donoghue</w:t>
                    </w:r>
                  </w:p>
                  <w:p w:rsidR="00BE7E13" w:rsidRPr="00A24919" w:rsidRDefault="00BE7E13" w:rsidP="009671CF">
                    <w:pPr>
                      <w:spacing w:after="0" w:line="240" w:lineRule="auto"/>
                      <w:jc w:val="right"/>
                      <w:rPr>
                        <w:rFonts w:ascii="Palatino Linotype" w:hAnsi="Palatino Linotype"/>
                        <w:b/>
                        <w:i/>
                        <w:sz w:val="18"/>
                        <w:szCs w:val="20"/>
                      </w:rPr>
                    </w:pPr>
                    <w:r w:rsidRPr="00A24919">
                      <w:rPr>
                        <w:rFonts w:ascii="Palatino Linotype" w:hAnsi="Palatino Linotype"/>
                        <w:b/>
                        <w:sz w:val="18"/>
                        <w:szCs w:val="20"/>
                      </w:rPr>
                      <w:t xml:space="preserve"> </w:t>
                    </w:r>
                    <w:r w:rsidR="00EF267E">
                      <w:rPr>
                        <w:rFonts w:ascii="Palatino Linotype" w:hAnsi="Palatino Linotype"/>
                        <w:b/>
                        <w:i/>
                        <w:sz w:val="18"/>
                        <w:szCs w:val="20"/>
                      </w:rPr>
                      <w:t xml:space="preserve"> </w:t>
                    </w:r>
                    <w:r w:rsidRPr="00A24919">
                      <w:rPr>
                        <w:rFonts w:ascii="Palatino Linotype" w:hAnsi="Palatino Linotype"/>
                        <w:b/>
                        <w:i/>
                        <w:sz w:val="18"/>
                        <w:szCs w:val="20"/>
                      </w:rPr>
                      <w:t>City Manager</w:t>
                    </w:r>
                  </w:p>
                  <w:p w:rsidR="00BE7E13" w:rsidRDefault="00BE7E13" w:rsidP="009671CF">
                    <w:pPr>
                      <w:spacing w:after="0" w:line="240" w:lineRule="auto"/>
                      <w:jc w:val="right"/>
                      <w:rPr>
                        <w:rFonts w:ascii="Palatino Linotype" w:hAnsi="Palatino Linotype"/>
                        <w:b/>
                        <w:i/>
                        <w:sz w:val="18"/>
                        <w:szCs w:val="20"/>
                      </w:rPr>
                    </w:pPr>
                    <w:r w:rsidRPr="00A24919">
                      <w:rPr>
                        <w:rFonts w:ascii="Palatino Linotype" w:hAnsi="Palatino Linotype"/>
                        <w:b/>
                        <w:i/>
                        <w:sz w:val="18"/>
                        <w:szCs w:val="20"/>
                      </w:rPr>
                      <w:t>President Ex-Officio</w:t>
                    </w:r>
                  </w:p>
                  <w:p w:rsidR="008674CD" w:rsidRPr="008674CD" w:rsidRDefault="00A00A1E" w:rsidP="009671CF">
                    <w:pPr>
                      <w:spacing w:after="0" w:line="240" w:lineRule="auto"/>
                      <w:jc w:val="right"/>
                      <w:rPr>
                        <w:rFonts w:ascii="Palatino Linotype" w:hAnsi="Palatino Linotype"/>
                        <w:b/>
                        <w:sz w:val="18"/>
                        <w:szCs w:val="20"/>
                      </w:rPr>
                    </w:pPr>
                    <w:r>
                      <w:rPr>
                        <w:rFonts w:ascii="Palatino Linotype" w:hAnsi="Palatino Linotype"/>
                        <w:b/>
                        <w:sz w:val="18"/>
                        <w:szCs w:val="20"/>
                      </w:rPr>
                      <w:t>Donna</w:t>
                    </w:r>
                    <w:r w:rsidR="000D4F30">
                      <w:rPr>
                        <w:rFonts w:ascii="Palatino Linotype" w:hAnsi="Palatino Linotype"/>
                        <w:b/>
                        <w:sz w:val="18"/>
                        <w:szCs w:val="20"/>
                      </w:rPr>
                      <w:t xml:space="preserve"> S.</w:t>
                    </w:r>
                    <w:r>
                      <w:rPr>
                        <w:rFonts w:ascii="Palatino Linotype" w:hAnsi="Palatino Linotype"/>
                        <w:b/>
                        <w:sz w:val="18"/>
                        <w:szCs w:val="20"/>
                      </w:rPr>
                      <w:t xml:space="preserve"> Richards</w:t>
                    </w:r>
                  </w:p>
                  <w:p w:rsidR="00BE7E13" w:rsidRDefault="00BE7E13" w:rsidP="009671CF">
                    <w:pPr>
                      <w:spacing w:after="0" w:line="240" w:lineRule="auto"/>
                      <w:jc w:val="right"/>
                      <w:rPr>
                        <w:rFonts w:ascii="Palatino Linotype" w:hAnsi="Palatino Linotype"/>
                        <w:b/>
                        <w:i/>
                        <w:sz w:val="18"/>
                        <w:szCs w:val="20"/>
                      </w:rPr>
                    </w:pPr>
                    <w:r w:rsidRPr="00A24919">
                      <w:rPr>
                        <w:rFonts w:ascii="Palatino Linotype" w:hAnsi="Palatino Linotype"/>
                        <w:b/>
                        <w:i/>
                        <w:sz w:val="18"/>
                        <w:szCs w:val="20"/>
                      </w:rPr>
                      <w:t>Chair</w:t>
                    </w:r>
                  </w:p>
                  <w:p w:rsidR="00792637" w:rsidRDefault="00792637" w:rsidP="009671CF">
                    <w:pPr>
                      <w:spacing w:after="0" w:line="240" w:lineRule="auto"/>
                      <w:jc w:val="right"/>
                      <w:rPr>
                        <w:rFonts w:ascii="Palatino Linotype" w:hAnsi="Palatino Linotype"/>
                        <w:b/>
                        <w:sz w:val="18"/>
                        <w:szCs w:val="20"/>
                      </w:rPr>
                    </w:pPr>
                    <w:r>
                      <w:rPr>
                        <w:rFonts w:ascii="Palatino Linotype" w:hAnsi="Palatino Linotype"/>
                        <w:b/>
                        <w:sz w:val="18"/>
                        <w:szCs w:val="20"/>
                      </w:rPr>
                      <w:t>Katy Aronoff</w:t>
                    </w:r>
                  </w:p>
                  <w:p w:rsidR="00607EBE" w:rsidRDefault="00607EBE" w:rsidP="009671CF">
                    <w:pPr>
                      <w:spacing w:after="0" w:line="240" w:lineRule="auto"/>
                      <w:jc w:val="right"/>
                      <w:rPr>
                        <w:rFonts w:ascii="Palatino Linotype" w:hAnsi="Palatino Linotype"/>
                        <w:b/>
                        <w:sz w:val="18"/>
                        <w:szCs w:val="20"/>
                      </w:rPr>
                    </w:pPr>
                    <w:r>
                      <w:rPr>
                        <w:rFonts w:ascii="Palatino Linotype" w:hAnsi="Palatino Linotype"/>
                        <w:b/>
                        <w:sz w:val="18"/>
                        <w:szCs w:val="20"/>
                      </w:rPr>
                      <w:t>Suzanne Frechette</w:t>
                    </w:r>
                  </w:p>
                  <w:p w:rsidR="00400162" w:rsidRDefault="00400162" w:rsidP="009671CF">
                    <w:pPr>
                      <w:spacing w:after="0" w:line="240" w:lineRule="auto"/>
                      <w:jc w:val="right"/>
                      <w:rPr>
                        <w:rFonts w:ascii="Palatino Linotype" w:hAnsi="Palatino Linotype"/>
                        <w:b/>
                        <w:sz w:val="18"/>
                        <w:szCs w:val="20"/>
                      </w:rPr>
                    </w:pPr>
                    <w:r>
                      <w:rPr>
                        <w:rFonts w:ascii="Palatino Linotype" w:hAnsi="Palatino Linotype"/>
                        <w:b/>
                        <w:sz w:val="18"/>
                        <w:szCs w:val="20"/>
                      </w:rPr>
                      <w:t>Syed</w:t>
                    </w:r>
                    <w:r w:rsidR="000D4F30">
                      <w:rPr>
                        <w:rFonts w:ascii="Palatino Linotype" w:hAnsi="Palatino Linotype"/>
                        <w:b/>
                        <w:sz w:val="18"/>
                        <w:szCs w:val="20"/>
                      </w:rPr>
                      <w:t xml:space="preserve"> M. K.</w:t>
                    </w:r>
                    <w:r>
                      <w:rPr>
                        <w:rFonts w:ascii="Palatino Linotype" w:hAnsi="Palatino Linotype"/>
                        <w:b/>
                        <w:sz w:val="18"/>
                        <w:szCs w:val="20"/>
                      </w:rPr>
                      <w:t xml:space="preserve"> Hasan</w:t>
                    </w:r>
                  </w:p>
                  <w:p w:rsidR="00F75ED3" w:rsidRDefault="00F75ED3" w:rsidP="009671CF">
                    <w:pPr>
                      <w:spacing w:after="0" w:line="240" w:lineRule="auto"/>
                      <w:jc w:val="right"/>
                      <w:rPr>
                        <w:rFonts w:ascii="Palatino Linotype" w:hAnsi="Palatino Linotype"/>
                        <w:b/>
                        <w:sz w:val="18"/>
                        <w:szCs w:val="20"/>
                      </w:rPr>
                    </w:pPr>
                    <w:r>
                      <w:rPr>
                        <w:rFonts w:ascii="Palatino Linotype" w:hAnsi="Palatino Linotype"/>
                        <w:b/>
                        <w:sz w:val="18"/>
                        <w:szCs w:val="20"/>
                      </w:rPr>
                      <w:t>Linda Kilbride</w:t>
                    </w:r>
                  </w:p>
                  <w:p w:rsidR="00123A1C" w:rsidRDefault="00123A1C" w:rsidP="009671CF">
                    <w:pPr>
                      <w:spacing w:after="0" w:line="240" w:lineRule="auto"/>
                      <w:jc w:val="right"/>
                      <w:rPr>
                        <w:rFonts w:ascii="Palatino Linotype" w:hAnsi="Palatino Linotype"/>
                        <w:b/>
                        <w:sz w:val="18"/>
                        <w:szCs w:val="20"/>
                      </w:rPr>
                    </w:pPr>
                    <w:r>
                      <w:rPr>
                        <w:rFonts w:ascii="Palatino Linotype" w:hAnsi="Palatino Linotype"/>
                        <w:b/>
                        <w:sz w:val="18"/>
                        <w:szCs w:val="20"/>
                      </w:rPr>
                      <w:t>Helen</w:t>
                    </w:r>
                    <w:r w:rsidR="00710DDE">
                      <w:rPr>
                        <w:rFonts w:ascii="Palatino Linotype" w:hAnsi="Palatino Linotype"/>
                        <w:b/>
                        <w:sz w:val="18"/>
                        <w:szCs w:val="20"/>
                      </w:rPr>
                      <w:t xml:space="preserve"> Q.</w:t>
                    </w:r>
                    <w:r>
                      <w:rPr>
                        <w:rFonts w:ascii="Palatino Linotype" w:hAnsi="Palatino Linotype"/>
                        <w:b/>
                        <w:sz w:val="18"/>
                        <w:szCs w:val="20"/>
                      </w:rPr>
                      <w:t xml:space="preserve"> Littlefield</w:t>
                    </w:r>
                  </w:p>
                  <w:p w:rsidR="00A00A1E" w:rsidRPr="003402E0" w:rsidRDefault="00A00A1E" w:rsidP="009671CF">
                    <w:pPr>
                      <w:spacing w:after="0" w:line="240" w:lineRule="auto"/>
                      <w:jc w:val="right"/>
                      <w:rPr>
                        <w:rFonts w:ascii="Palatino Linotype" w:hAnsi="Palatino Linotype"/>
                        <w:b/>
                        <w:sz w:val="18"/>
                        <w:szCs w:val="20"/>
                      </w:rPr>
                    </w:pPr>
                    <w:r>
                      <w:rPr>
                        <w:rFonts w:ascii="Palatino Linotype" w:hAnsi="Palatino Linotype"/>
                        <w:b/>
                        <w:sz w:val="18"/>
                        <w:szCs w:val="20"/>
                      </w:rPr>
                      <w:t>Sara Marks</w:t>
                    </w:r>
                  </w:p>
                  <w:p w:rsidR="00444354" w:rsidRDefault="00444354" w:rsidP="009671CF">
                    <w:pPr>
                      <w:spacing w:after="0" w:line="240" w:lineRule="auto"/>
                      <w:jc w:val="right"/>
                      <w:rPr>
                        <w:rFonts w:ascii="Palatino Linotype" w:hAnsi="Palatino Linotype"/>
                        <w:b/>
                        <w:sz w:val="18"/>
                        <w:szCs w:val="20"/>
                      </w:rPr>
                    </w:pPr>
                    <w:r>
                      <w:rPr>
                        <w:rFonts w:ascii="Palatino Linotype" w:hAnsi="Palatino Linotype"/>
                        <w:b/>
                        <w:sz w:val="18"/>
                        <w:szCs w:val="20"/>
                      </w:rPr>
                      <w:t>Anne</w:t>
                    </w:r>
                    <w:r w:rsidR="000D4F30">
                      <w:rPr>
                        <w:rFonts w:ascii="Palatino Linotype" w:hAnsi="Palatino Linotype"/>
                        <w:b/>
                        <w:sz w:val="18"/>
                        <w:szCs w:val="20"/>
                      </w:rPr>
                      <w:t xml:space="preserve"> C.</w:t>
                    </w:r>
                    <w:r>
                      <w:rPr>
                        <w:rFonts w:ascii="Palatino Linotype" w:hAnsi="Palatino Linotype"/>
                        <w:b/>
                        <w:sz w:val="18"/>
                        <w:szCs w:val="20"/>
                      </w:rPr>
                      <w:t xml:space="preserve"> Mulhern</w:t>
                    </w:r>
                  </w:p>
                  <w:p w:rsidR="00BF6089" w:rsidRDefault="00BF6089" w:rsidP="009671CF">
                    <w:pPr>
                      <w:spacing w:after="0" w:line="240" w:lineRule="auto"/>
                      <w:jc w:val="right"/>
                      <w:rPr>
                        <w:rFonts w:ascii="Palatino Linotype" w:hAnsi="Palatino Linotype"/>
                        <w:b/>
                        <w:sz w:val="18"/>
                        <w:szCs w:val="20"/>
                      </w:rPr>
                    </w:pPr>
                    <w:r>
                      <w:rPr>
                        <w:rFonts w:ascii="Palatino Linotype" w:hAnsi="Palatino Linotype"/>
                        <w:b/>
                        <w:sz w:val="18"/>
                        <w:szCs w:val="20"/>
                      </w:rPr>
                      <w:t>Muriel Parseghian</w:t>
                    </w:r>
                  </w:p>
                  <w:p w:rsidR="00381A16" w:rsidRDefault="00381A16" w:rsidP="009671CF">
                    <w:pPr>
                      <w:spacing w:after="0" w:line="240" w:lineRule="auto"/>
                      <w:jc w:val="right"/>
                      <w:rPr>
                        <w:rFonts w:ascii="Palatino Linotype" w:hAnsi="Palatino Linotype"/>
                        <w:b/>
                        <w:sz w:val="18"/>
                        <w:szCs w:val="20"/>
                      </w:rPr>
                    </w:pPr>
                    <w:r>
                      <w:rPr>
                        <w:rFonts w:ascii="Palatino Linotype" w:hAnsi="Palatino Linotype"/>
                        <w:b/>
                        <w:sz w:val="18"/>
                        <w:szCs w:val="20"/>
                      </w:rPr>
                      <w:t>Amy W</w:t>
                    </w:r>
                    <w:r w:rsidR="000D7CB3">
                      <w:rPr>
                        <w:rFonts w:ascii="Palatino Linotype" w:hAnsi="Palatino Linotype"/>
                        <w:b/>
                        <w:sz w:val="18"/>
                        <w:szCs w:val="20"/>
                      </w:rPr>
                      <w:t>atson</w:t>
                    </w:r>
                  </w:p>
                  <w:p w:rsidR="00972893" w:rsidRDefault="00972893" w:rsidP="008674CD">
                    <w:pPr>
                      <w:spacing w:after="0" w:line="240" w:lineRule="auto"/>
                      <w:jc w:val="right"/>
                      <w:rPr>
                        <w:rFonts w:ascii="Palatino Linotype" w:hAnsi="Palatino Linotype"/>
                        <w:b/>
                        <w:sz w:val="18"/>
                        <w:szCs w:val="20"/>
                      </w:rPr>
                    </w:pPr>
                  </w:p>
                  <w:p w:rsidR="00400162" w:rsidRPr="001714AE" w:rsidRDefault="00400162" w:rsidP="008674CD">
                    <w:pPr>
                      <w:spacing w:after="0" w:line="240" w:lineRule="auto"/>
                      <w:jc w:val="right"/>
                      <w:rPr>
                        <w:rFonts w:ascii="Palatino Linotype" w:hAnsi="Palatino Linotype"/>
                        <w:b/>
                        <w:sz w:val="18"/>
                        <w:szCs w:val="20"/>
                      </w:rPr>
                    </w:pPr>
                  </w:p>
                  <w:p w:rsidR="008674CD" w:rsidRPr="00A24919" w:rsidRDefault="008674CD" w:rsidP="009671CF">
                    <w:pPr>
                      <w:spacing w:after="0" w:line="240" w:lineRule="auto"/>
                      <w:jc w:val="right"/>
                      <w:rPr>
                        <w:rFonts w:ascii="Palatino Linotype" w:hAnsi="Palatino Linotype"/>
                        <w:b/>
                        <w:sz w:val="18"/>
                        <w:szCs w:val="20"/>
                      </w:rPr>
                    </w:pPr>
                  </w:p>
                  <w:p w:rsidR="00BE7E13" w:rsidRDefault="00BE7E13" w:rsidP="009671CF">
                    <w:pPr>
                      <w:spacing w:after="0" w:line="240" w:lineRule="auto"/>
                      <w:jc w:val="right"/>
                      <w:rPr>
                        <w:rFonts w:ascii="Palatino Linotype" w:hAnsi="Palatino Linotype"/>
                        <w:b/>
                        <w:i/>
                        <w:sz w:val="20"/>
                        <w:szCs w:val="20"/>
                      </w:rPr>
                    </w:pPr>
                  </w:p>
                  <w:p w:rsidR="00BE7E13" w:rsidRDefault="00BE7E13" w:rsidP="009671CF">
                    <w:pPr>
                      <w:spacing w:after="0" w:line="240" w:lineRule="auto"/>
                      <w:jc w:val="right"/>
                      <w:rPr>
                        <w:rFonts w:ascii="Palatino Linotype" w:hAnsi="Palatino Linotype"/>
                        <w:b/>
                        <w:i/>
                        <w:sz w:val="20"/>
                        <w:szCs w:val="20"/>
                      </w:rPr>
                    </w:pPr>
                  </w:p>
                  <w:p w:rsidR="00281607" w:rsidRPr="00D77849" w:rsidRDefault="00281607" w:rsidP="00492CF4">
                    <w:pPr>
                      <w:spacing w:after="0" w:line="240" w:lineRule="auto"/>
                      <w:jc w:val="right"/>
                      <w:rPr>
                        <w:rFonts w:ascii="Palatino Linotype" w:hAnsi="Palatino Linotype"/>
                        <w:b/>
                        <w:sz w:val="20"/>
                        <w:szCs w:val="20"/>
                      </w:rPr>
                    </w:pPr>
                  </w:p>
                  <w:p w:rsidR="00281607" w:rsidRPr="00D77849" w:rsidRDefault="00281607" w:rsidP="00492CF4">
                    <w:pPr>
                      <w:spacing w:after="0" w:line="240" w:lineRule="auto"/>
                      <w:jc w:val="right"/>
                      <w:rPr>
                        <w:rFonts w:ascii="Palatino Linotype" w:hAnsi="Palatino Linotype"/>
                        <w:b/>
                        <w:sz w:val="20"/>
                        <w:szCs w:val="20"/>
                      </w:rPr>
                    </w:pPr>
                  </w:p>
                  <w:p w:rsidR="00281607" w:rsidRPr="00D77849" w:rsidRDefault="00281607" w:rsidP="00492CF4">
                    <w:pPr>
                      <w:spacing w:after="0" w:line="240" w:lineRule="auto"/>
                      <w:jc w:val="right"/>
                      <w:rPr>
                        <w:rFonts w:ascii="Palatino Linotype" w:hAnsi="Palatino Linotype"/>
                        <w:b/>
                        <w:sz w:val="20"/>
                        <w:szCs w:val="20"/>
                      </w:rPr>
                    </w:pPr>
                  </w:p>
                  <w:p w:rsidR="00281607" w:rsidRPr="00D77849" w:rsidRDefault="00281607" w:rsidP="00492CF4">
                    <w:pPr>
                      <w:spacing w:after="0" w:line="240" w:lineRule="auto"/>
                      <w:jc w:val="right"/>
                      <w:rPr>
                        <w:rFonts w:ascii="Palatino Linotype" w:hAnsi="Palatino Linotype"/>
                        <w:b/>
                        <w:sz w:val="20"/>
                        <w:szCs w:val="20"/>
                      </w:rPr>
                    </w:pPr>
                  </w:p>
                  <w:p w:rsidR="00281607" w:rsidRPr="00D77849" w:rsidRDefault="00281607" w:rsidP="00492CF4">
                    <w:pPr>
                      <w:spacing w:after="0" w:line="240" w:lineRule="auto"/>
                      <w:jc w:val="right"/>
                      <w:rPr>
                        <w:rFonts w:ascii="Palatino Linotype" w:hAnsi="Palatino Linotype"/>
                        <w:b/>
                        <w:sz w:val="20"/>
                        <w:szCs w:val="20"/>
                      </w:rPr>
                    </w:pPr>
                  </w:p>
                </w:txbxContent>
              </v:textbox>
            </v:shape>
          </w:pict>
        </mc:Fallback>
      </mc:AlternateContent>
    </w:r>
    <w:r>
      <w:rPr>
        <w:noProof/>
      </w:rPr>
      <w:drawing>
        <wp:anchor distT="0" distB="0" distL="114300" distR="114300" simplePos="0" relativeHeight="251657728" behindDoc="0" locked="0" layoutInCell="1" allowOverlap="1">
          <wp:simplePos x="0" y="0"/>
          <wp:positionH relativeFrom="column">
            <wp:posOffset>-928370</wp:posOffset>
          </wp:positionH>
          <wp:positionV relativeFrom="paragraph">
            <wp:posOffset>-482600</wp:posOffset>
          </wp:positionV>
          <wp:extent cx="7772400" cy="1926590"/>
          <wp:effectExtent l="0" t="0" r="0" b="0"/>
          <wp:wrapNone/>
          <wp:docPr id="5" name="Picture 5" descr="Stationery_Top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tionery_TopBlan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92659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3514" w:rsidRDefault="00A335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15CE2"/>
    <w:multiLevelType w:val="hybridMultilevel"/>
    <w:tmpl w:val="363AC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F57B8"/>
    <w:multiLevelType w:val="hybridMultilevel"/>
    <w:tmpl w:val="E71CD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EE77E6"/>
    <w:multiLevelType w:val="hybridMultilevel"/>
    <w:tmpl w:val="E974B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F14D33"/>
    <w:multiLevelType w:val="hybridMultilevel"/>
    <w:tmpl w:val="B04CC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B41AFE"/>
    <w:multiLevelType w:val="hybridMultilevel"/>
    <w:tmpl w:val="4ADEB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EC516E"/>
    <w:multiLevelType w:val="hybridMultilevel"/>
    <w:tmpl w:val="335A5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A135B0"/>
    <w:multiLevelType w:val="hybridMultilevel"/>
    <w:tmpl w:val="C3A2A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A36284"/>
    <w:multiLevelType w:val="hybridMultilevel"/>
    <w:tmpl w:val="7BC0E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862A62"/>
    <w:multiLevelType w:val="hybridMultilevel"/>
    <w:tmpl w:val="4D7C1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CA7035"/>
    <w:multiLevelType w:val="hybridMultilevel"/>
    <w:tmpl w:val="01C08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12302"/>
    <w:multiLevelType w:val="hybridMultilevel"/>
    <w:tmpl w:val="7C809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672069"/>
    <w:multiLevelType w:val="hybridMultilevel"/>
    <w:tmpl w:val="27426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664AD8"/>
    <w:multiLevelType w:val="hybridMultilevel"/>
    <w:tmpl w:val="F938A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90402A"/>
    <w:multiLevelType w:val="hybridMultilevel"/>
    <w:tmpl w:val="81FC2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F91104"/>
    <w:multiLevelType w:val="hybridMultilevel"/>
    <w:tmpl w:val="4D08B0D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15:restartNumberingAfterBreak="0">
    <w:nsid w:val="70CA5211"/>
    <w:multiLevelType w:val="hybridMultilevel"/>
    <w:tmpl w:val="BB9007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716F0620"/>
    <w:multiLevelType w:val="hybridMultilevel"/>
    <w:tmpl w:val="6BE6EFBE"/>
    <w:lvl w:ilvl="0" w:tplc="0409000B">
      <w:start w:val="1"/>
      <w:numFmt w:val="bullet"/>
      <w:lvlText w:val=""/>
      <w:lvlJc w:val="left"/>
      <w:pPr>
        <w:ind w:left="781" w:hanging="360"/>
      </w:pPr>
      <w:rPr>
        <w:rFonts w:ascii="Wingdings" w:hAnsi="Wingdings"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7" w15:restartNumberingAfterBreak="0">
    <w:nsid w:val="77012030"/>
    <w:multiLevelType w:val="hybridMultilevel"/>
    <w:tmpl w:val="4334A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7C364B"/>
    <w:multiLevelType w:val="hybridMultilevel"/>
    <w:tmpl w:val="5ACE2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11"/>
  </w:num>
  <w:num w:numId="4">
    <w:abstractNumId w:val="14"/>
  </w:num>
  <w:num w:numId="5">
    <w:abstractNumId w:val="13"/>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num>
  <w:num w:numId="8">
    <w:abstractNumId w:val="16"/>
  </w:num>
  <w:num w:numId="9">
    <w:abstractNumId w:val="6"/>
  </w:num>
  <w:num w:numId="10">
    <w:abstractNumId w:val="5"/>
  </w:num>
  <w:num w:numId="11">
    <w:abstractNumId w:val="4"/>
  </w:num>
  <w:num w:numId="12">
    <w:abstractNumId w:val="17"/>
  </w:num>
  <w:num w:numId="13">
    <w:abstractNumId w:val="2"/>
  </w:num>
  <w:num w:numId="14">
    <w:abstractNumId w:val="1"/>
  </w:num>
  <w:num w:numId="15">
    <w:abstractNumId w:val="0"/>
  </w:num>
  <w:num w:numId="16">
    <w:abstractNumId w:val="10"/>
  </w:num>
  <w:num w:numId="17">
    <w:abstractNumId w:val="8"/>
  </w:num>
  <w:num w:numId="18">
    <w:abstractNumId w:val="9"/>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D2A"/>
    <w:rsid w:val="00013D7B"/>
    <w:rsid w:val="000246E5"/>
    <w:rsid w:val="00041C5E"/>
    <w:rsid w:val="00055B83"/>
    <w:rsid w:val="00084047"/>
    <w:rsid w:val="00091E4A"/>
    <w:rsid w:val="00097CCE"/>
    <w:rsid w:val="000A3038"/>
    <w:rsid w:val="000D4F30"/>
    <w:rsid w:val="000D7CB3"/>
    <w:rsid w:val="001055D7"/>
    <w:rsid w:val="001111D8"/>
    <w:rsid w:val="00112330"/>
    <w:rsid w:val="001158DD"/>
    <w:rsid w:val="00123A1C"/>
    <w:rsid w:val="00142AF0"/>
    <w:rsid w:val="001714AE"/>
    <w:rsid w:val="001717F3"/>
    <w:rsid w:val="00174A56"/>
    <w:rsid w:val="00180AB2"/>
    <w:rsid w:val="00196E04"/>
    <w:rsid w:val="001B4C8B"/>
    <w:rsid w:val="001D07D2"/>
    <w:rsid w:val="001E572E"/>
    <w:rsid w:val="001F60BA"/>
    <w:rsid w:val="001F6788"/>
    <w:rsid w:val="002242C8"/>
    <w:rsid w:val="00225642"/>
    <w:rsid w:val="00230511"/>
    <w:rsid w:val="00232909"/>
    <w:rsid w:val="00281607"/>
    <w:rsid w:val="00290C7B"/>
    <w:rsid w:val="002A77BD"/>
    <w:rsid w:val="002C3214"/>
    <w:rsid w:val="002C5524"/>
    <w:rsid w:val="002E02B9"/>
    <w:rsid w:val="00324750"/>
    <w:rsid w:val="00333358"/>
    <w:rsid w:val="00334956"/>
    <w:rsid w:val="003402E0"/>
    <w:rsid w:val="00340416"/>
    <w:rsid w:val="00343913"/>
    <w:rsid w:val="003573CE"/>
    <w:rsid w:val="00381A16"/>
    <w:rsid w:val="00396740"/>
    <w:rsid w:val="003A08BB"/>
    <w:rsid w:val="003A3D93"/>
    <w:rsid w:val="00400162"/>
    <w:rsid w:val="004040B3"/>
    <w:rsid w:val="00430796"/>
    <w:rsid w:val="00444354"/>
    <w:rsid w:val="004555F5"/>
    <w:rsid w:val="00457705"/>
    <w:rsid w:val="004760F6"/>
    <w:rsid w:val="00492CF4"/>
    <w:rsid w:val="004B471A"/>
    <w:rsid w:val="0051326F"/>
    <w:rsid w:val="00513FCF"/>
    <w:rsid w:val="005153F9"/>
    <w:rsid w:val="00515E36"/>
    <w:rsid w:val="00535B80"/>
    <w:rsid w:val="0053701A"/>
    <w:rsid w:val="005432C5"/>
    <w:rsid w:val="00545720"/>
    <w:rsid w:val="0055006A"/>
    <w:rsid w:val="005577C1"/>
    <w:rsid w:val="00565160"/>
    <w:rsid w:val="005A601F"/>
    <w:rsid w:val="005B5CD8"/>
    <w:rsid w:val="005E39A0"/>
    <w:rsid w:val="005F2444"/>
    <w:rsid w:val="00607EBE"/>
    <w:rsid w:val="00623FBD"/>
    <w:rsid w:val="00641AB5"/>
    <w:rsid w:val="006445FF"/>
    <w:rsid w:val="006506D4"/>
    <w:rsid w:val="006534B3"/>
    <w:rsid w:val="00696B5F"/>
    <w:rsid w:val="006A1539"/>
    <w:rsid w:val="006B40BB"/>
    <w:rsid w:val="006B76B5"/>
    <w:rsid w:val="006C2B21"/>
    <w:rsid w:val="006F0CBE"/>
    <w:rsid w:val="00710DDE"/>
    <w:rsid w:val="00717608"/>
    <w:rsid w:val="0074098A"/>
    <w:rsid w:val="0076293C"/>
    <w:rsid w:val="0076722A"/>
    <w:rsid w:val="0077654D"/>
    <w:rsid w:val="00792637"/>
    <w:rsid w:val="007D17BE"/>
    <w:rsid w:val="008212B8"/>
    <w:rsid w:val="00826DBB"/>
    <w:rsid w:val="0082773E"/>
    <w:rsid w:val="00831F18"/>
    <w:rsid w:val="00864FE8"/>
    <w:rsid w:val="008674CD"/>
    <w:rsid w:val="00871D97"/>
    <w:rsid w:val="00893169"/>
    <w:rsid w:val="008948FC"/>
    <w:rsid w:val="008A27D9"/>
    <w:rsid w:val="008E032E"/>
    <w:rsid w:val="0094213A"/>
    <w:rsid w:val="009474C5"/>
    <w:rsid w:val="00955D30"/>
    <w:rsid w:val="009671CF"/>
    <w:rsid w:val="009718D1"/>
    <w:rsid w:val="00972893"/>
    <w:rsid w:val="00973CCB"/>
    <w:rsid w:val="0098741C"/>
    <w:rsid w:val="009D7721"/>
    <w:rsid w:val="00A00A1E"/>
    <w:rsid w:val="00A1499D"/>
    <w:rsid w:val="00A15C36"/>
    <w:rsid w:val="00A24919"/>
    <w:rsid w:val="00A33514"/>
    <w:rsid w:val="00A34DFC"/>
    <w:rsid w:val="00A562BE"/>
    <w:rsid w:val="00A75A1C"/>
    <w:rsid w:val="00A82605"/>
    <w:rsid w:val="00A93BA8"/>
    <w:rsid w:val="00A94308"/>
    <w:rsid w:val="00AB7B60"/>
    <w:rsid w:val="00AC471B"/>
    <w:rsid w:val="00AE39E4"/>
    <w:rsid w:val="00AF3719"/>
    <w:rsid w:val="00B3088B"/>
    <w:rsid w:val="00B34D91"/>
    <w:rsid w:val="00B61CC7"/>
    <w:rsid w:val="00B6485E"/>
    <w:rsid w:val="00BA0AA4"/>
    <w:rsid w:val="00BB49D0"/>
    <w:rsid w:val="00BB563A"/>
    <w:rsid w:val="00BD4441"/>
    <w:rsid w:val="00BE7E13"/>
    <w:rsid w:val="00BF6089"/>
    <w:rsid w:val="00C32350"/>
    <w:rsid w:val="00C67CA0"/>
    <w:rsid w:val="00CB7AF3"/>
    <w:rsid w:val="00CC2083"/>
    <w:rsid w:val="00CC2C9E"/>
    <w:rsid w:val="00CD47F0"/>
    <w:rsid w:val="00CD4DD8"/>
    <w:rsid w:val="00D24B29"/>
    <w:rsid w:val="00D43912"/>
    <w:rsid w:val="00D509BD"/>
    <w:rsid w:val="00D77849"/>
    <w:rsid w:val="00D80AB9"/>
    <w:rsid w:val="00D901F4"/>
    <w:rsid w:val="00D97876"/>
    <w:rsid w:val="00DB6A3C"/>
    <w:rsid w:val="00DC36A1"/>
    <w:rsid w:val="00DC713B"/>
    <w:rsid w:val="00E021CD"/>
    <w:rsid w:val="00E20A64"/>
    <w:rsid w:val="00E25F7C"/>
    <w:rsid w:val="00E57861"/>
    <w:rsid w:val="00E66671"/>
    <w:rsid w:val="00E74023"/>
    <w:rsid w:val="00E86D2A"/>
    <w:rsid w:val="00E9079F"/>
    <w:rsid w:val="00EB7D0D"/>
    <w:rsid w:val="00ED1F11"/>
    <w:rsid w:val="00ED6A8C"/>
    <w:rsid w:val="00EF267E"/>
    <w:rsid w:val="00F04C3A"/>
    <w:rsid w:val="00F353C0"/>
    <w:rsid w:val="00F56A88"/>
    <w:rsid w:val="00F61673"/>
    <w:rsid w:val="00F72D57"/>
    <w:rsid w:val="00F75ED3"/>
    <w:rsid w:val="00FA3964"/>
    <w:rsid w:val="00FA572F"/>
    <w:rsid w:val="00FD020C"/>
    <w:rsid w:val="00FF1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ostalCode"/>
  <w:smartTagType w:namespaceuri="urn:schemas-microsoft-com:office:smarttags" w:name="State"/>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5:docId w15:val="{8EE86DDE-2B96-4D53-96A3-334C6F157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4DFC"/>
    <w:pPr>
      <w:spacing w:after="200" w:line="276" w:lineRule="auto"/>
    </w:pPr>
    <w:rPr>
      <w:sz w:val="22"/>
      <w:szCs w:val="22"/>
    </w:rPr>
  </w:style>
  <w:style w:type="paragraph" w:styleId="Heading1">
    <w:name w:val="heading 1"/>
    <w:basedOn w:val="Normal"/>
    <w:next w:val="Normal"/>
    <w:qFormat/>
    <w:rsid w:val="003A3D93"/>
    <w:pPr>
      <w:keepNext/>
      <w:spacing w:after="0" w:line="240" w:lineRule="auto"/>
      <w:jc w:val="center"/>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6D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6D2A"/>
  </w:style>
  <w:style w:type="paragraph" w:styleId="Footer">
    <w:name w:val="footer"/>
    <w:basedOn w:val="Normal"/>
    <w:link w:val="FooterChar"/>
    <w:uiPriority w:val="99"/>
    <w:unhideWhenUsed/>
    <w:rsid w:val="00E86D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6D2A"/>
  </w:style>
  <w:style w:type="paragraph" w:styleId="BalloonText">
    <w:name w:val="Balloon Text"/>
    <w:basedOn w:val="Normal"/>
    <w:link w:val="BalloonTextChar"/>
    <w:uiPriority w:val="99"/>
    <w:semiHidden/>
    <w:unhideWhenUsed/>
    <w:rsid w:val="00E86D2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86D2A"/>
    <w:rPr>
      <w:rFonts w:ascii="Tahoma" w:hAnsi="Tahoma" w:cs="Tahoma"/>
      <w:sz w:val="16"/>
      <w:szCs w:val="16"/>
    </w:rPr>
  </w:style>
  <w:style w:type="character" w:styleId="Hyperlink">
    <w:name w:val="Hyperlink"/>
    <w:uiPriority w:val="99"/>
    <w:unhideWhenUsed/>
    <w:rsid w:val="00492CF4"/>
    <w:rPr>
      <w:color w:val="0000FF"/>
      <w:u w:val="single"/>
    </w:rPr>
  </w:style>
  <w:style w:type="character" w:customStyle="1" w:styleId="MessageHeaderLabel">
    <w:name w:val="Message Header Label"/>
    <w:rsid w:val="00D24B29"/>
    <w:rPr>
      <w:rFonts w:ascii="Arial Black" w:hAnsi="Arial Black"/>
      <w:spacing w:val="-10"/>
      <w:sz w:val="18"/>
    </w:rPr>
  </w:style>
  <w:style w:type="paragraph" w:styleId="MessageHeader">
    <w:name w:val="Message Header"/>
    <w:basedOn w:val="BodyText"/>
    <w:rsid w:val="00D24B29"/>
    <w:pPr>
      <w:keepLines/>
      <w:spacing w:after="120"/>
      <w:ind w:left="1555" w:hanging="720"/>
      <w:jc w:val="left"/>
    </w:pPr>
  </w:style>
  <w:style w:type="paragraph" w:customStyle="1" w:styleId="MessageHeaderFirst">
    <w:name w:val="Message Header First"/>
    <w:basedOn w:val="MessageHeader"/>
    <w:next w:val="MessageHeader"/>
    <w:rsid w:val="00D24B29"/>
    <w:pPr>
      <w:spacing w:before="220"/>
    </w:pPr>
  </w:style>
  <w:style w:type="paragraph" w:customStyle="1" w:styleId="MessageHeaderLast">
    <w:name w:val="Message Header Last"/>
    <w:basedOn w:val="MessageHeader"/>
    <w:next w:val="BodyText"/>
    <w:rsid w:val="00D24B29"/>
    <w:pPr>
      <w:pBdr>
        <w:bottom w:val="single" w:sz="6" w:space="15" w:color="auto"/>
      </w:pBdr>
      <w:spacing w:after="320"/>
    </w:pPr>
  </w:style>
  <w:style w:type="paragraph" w:styleId="BodyText">
    <w:name w:val="Body Text"/>
    <w:basedOn w:val="Normal"/>
    <w:rsid w:val="00D24B29"/>
    <w:pPr>
      <w:spacing w:after="220" w:line="180" w:lineRule="atLeast"/>
      <w:ind w:left="835" w:right="835"/>
      <w:jc w:val="both"/>
    </w:pPr>
    <w:rPr>
      <w:rFonts w:ascii="Arial" w:eastAsia="Times New Roman" w:hAnsi="Arial"/>
      <w:spacing w:val="-5"/>
      <w:sz w:val="20"/>
      <w:szCs w:val="20"/>
    </w:rPr>
  </w:style>
  <w:style w:type="character" w:styleId="Strong">
    <w:name w:val="Strong"/>
    <w:qFormat/>
    <w:rsid w:val="00232909"/>
    <w:rPr>
      <w:b/>
      <w:bCs/>
    </w:rPr>
  </w:style>
  <w:style w:type="character" w:styleId="PageNumber">
    <w:name w:val="page number"/>
    <w:basedOn w:val="DefaultParagraphFont"/>
    <w:rsid w:val="00232909"/>
  </w:style>
  <w:style w:type="paragraph" w:styleId="List">
    <w:name w:val="List"/>
    <w:basedOn w:val="Normal"/>
    <w:rsid w:val="003A3D93"/>
    <w:pPr>
      <w:ind w:left="360" w:hanging="360"/>
    </w:pPr>
  </w:style>
  <w:style w:type="paragraph" w:styleId="Date">
    <w:name w:val="Date"/>
    <w:basedOn w:val="Normal"/>
    <w:next w:val="Normal"/>
    <w:rsid w:val="003A3D93"/>
  </w:style>
  <w:style w:type="paragraph" w:styleId="Salutation">
    <w:name w:val="Salutation"/>
    <w:basedOn w:val="Normal"/>
    <w:next w:val="Normal"/>
    <w:rsid w:val="00340416"/>
    <w:pPr>
      <w:spacing w:before="220" w:after="220" w:line="220" w:lineRule="atLeast"/>
    </w:pPr>
    <w:rPr>
      <w:rFonts w:ascii="Arial" w:eastAsia="Times New Roman" w:hAnsi="Arial"/>
      <w:spacing w:val="-5"/>
      <w:sz w:val="20"/>
      <w:szCs w:val="20"/>
    </w:rPr>
  </w:style>
  <w:style w:type="paragraph" w:styleId="Closing">
    <w:name w:val="Closing"/>
    <w:basedOn w:val="Normal"/>
    <w:next w:val="Signature"/>
    <w:rsid w:val="00340416"/>
    <w:pPr>
      <w:keepNext/>
      <w:spacing w:after="60" w:line="220" w:lineRule="atLeast"/>
      <w:jc w:val="both"/>
    </w:pPr>
    <w:rPr>
      <w:rFonts w:ascii="Arial" w:eastAsia="Times New Roman" w:hAnsi="Arial"/>
      <w:spacing w:val="-5"/>
      <w:sz w:val="20"/>
      <w:szCs w:val="20"/>
    </w:rPr>
  </w:style>
  <w:style w:type="paragraph" w:styleId="Signature">
    <w:name w:val="Signature"/>
    <w:basedOn w:val="Normal"/>
    <w:next w:val="SignatureJobTitle"/>
    <w:rsid w:val="00340416"/>
    <w:pPr>
      <w:keepNext/>
      <w:spacing w:before="880" w:after="0" w:line="220" w:lineRule="atLeast"/>
    </w:pPr>
    <w:rPr>
      <w:rFonts w:ascii="Arial" w:eastAsia="Times New Roman" w:hAnsi="Arial"/>
      <w:spacing w:val="-5"/>
      <w:sz w:val="20"/>
      <w:szCs w:val="20"/>
    </w:rPr>
  </w:style>
  <w:style w:type="paragraph" w:customStyle="1" w:styleId="InsideAddress">
    <w:name w:val="Inside Address"/>
    <w:basedOn w:val="Normal"/>
    <w:rsid w:val="00340416"/>
    <w:pPr>
      <w:spacing w:after="0" w:line="220" w:lineRule="atLeast"/>
      <w:jc w:val="both"/>
    </w:pPr>
    <w:rPr>
      <w:rFonts w:ascii="Arial" w:eastAsia="Times New Roman" w:hAnsi="Arial"/>
      <w:spacing w:val="-5"/>
      <w:sz w:val="20"/>
      <w:szCs w:val="20"/>
    </w:rPr>
  </w:style>
  <w:style w:type="paragraph" w:customStyle="1" w:styleId="InsideAddressName">
    <w:name w:val="Inside Address Name"/>
    <w:basedOn w:val="InsideAddress"/>
    <w:next w:val="InsideAddress"/>
    <w:rsid w:val="00340416"/>
    <w:pPr>
      <w:spacing w:before="220"/>
    </w:pPr>
  </w:style>
  <w:style w:type="paragraph" w:customStyle="1" w:styleId="SignatureJobTitle">
    <w:name w:val="Signature Job Title"/>
    <w:basedOn w:val="Signature"/>
    <w:next w:val="Normal"/>
    <w:rsid w:val="00340416"/>
    <w:pPr>
      <w:spacing w:before="0"/>
    </w:pPr>
  </w:style>
  <w:style w:type="paragraph" w:styleId="NoSpacing">
    <w:name w:val="No Spacing"/>
    <w:uiPriority w:val="1"/>
    <w:qFormat/>
    <w:rsid w:val="00333358"/>
    <w:rPr>
      <w:rFonts w:asciiTheme="minorHAnsi" w:eastAsiaTheme="minorHAnsi" w:hAnsiTheme="minorHAnsi" w:cstheme="minorBidi"/>
      <w:sz w:val="22"/>
      <w:szCs w:val="22"/>
    </w:rPr>
  </w:style>
  <w:style w:type="character" w:customStyle="1" w:styleId="tnihongokanji">
    <w:name w:val="t_nihongo_kanji"/>
    <w:basedOn w:val="DefaultParagraphFont"/>
    <w:rsid w:val="00333358"/>
  </w:style>
  <w:style w:type="character" w:customStyle="1" w:styleId="tnihongoicon">
    <w:name w:val="t_nihongo_icon"/>
    <w:basedOn w:val="DefaultParagraphFont"/>
    <w:rsid w:val="00333358"/>
  </w:style>
  <w:style w:type="paragraph" w:styleId="NormalWeb">
    <w:name w:val="Normal (Web)"/>
    <w:basedOn w:val="Normal"/>
    <w:uiPriority w:val="99"/>
    <w:unhideWhenUsed/>
    <w:rsid w:val="000A3038"/>
    <w:pPr>
      <w:spacing w:before="100" w:beforeAutospacing="1" w:after="100" w:afterAutospacing="1" w:line="240" w:lineRule="auto"/>
    </w:pPr>
    <w:rPr>
      <w:rFonts w:ascii="Times New Roman" w:eastAsiaTheme="minorHAnsi" w:hAnsi="Times New Roman"/>
      <w:sz w:val="24"/>
      <w:szCs w:val="24"/>
    </w:rPr>
  </w:style>
  <w:style w:type="paragraph" w:styleId="ListParagraph">
    <w:name w:val="List Paragraph"/>
    <w:basedOn w:val="Normal"/>
    <w:uiPriority w:val="34"/>
    <w:qFormat/>
    <w:rsid w:val="000A3038"/>
    <w:pPr>
      <w:ind w:left="720"/>
      <w:contextualSpacing/>
    </w:pPr>
    <w:rPr>
      <w:rFonts w:asciiTheme="minorHAnsi" w:eastAsiaTheme="minorHAnsi" w:hAnsiTheme="minorHAnsi" w:cstheme="minorBidi"/>
    </w:rPr>
  </w:style>
  <w:style w:type="table" w:styleId="TableGrid">
    <w:name w:val="Table Grid"/>
    <w:basedOn w:val="TableNormal"/>
    <w:uiPriority w:val="39"/>
    <w:rsid w:val="006F0CB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3810297">
      <w:bodyDiv w:val="1"/>
      <w:marLeft w:val="0"/>
      <w:marRight w:val="0"/>
      <w:marTop w:val="0"/>
      <w:marBottom w:val="0"/>
      <w:divBdr>
        <w:top w:val="none" w:sz="0" w:space="0" w:color="auto"/>
        <w:left w:val="none" w:sz="0" w:space="0" w:color="auto"/>
        <w:bottom w:val="none" w:sz="0" w:space="0" w:color="auto"/>
        <w:right w:val="none" w:sz="0" w:space="0" w:color="auto"/>
      </w:divBdr>
    </w:div>
    <w:div w:id="2113012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7015A0-372D-4C85-9A54-01A36C8DD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cmonell</dc:creator>
  <cp:lastModifiedBy>Woodley, Victoria</cp:lastModifiedBy>
  <cp:revision>2</cp:revision>
  <cp:lastPrinted>2021-11-30T19:39:00Z</cp:lastPrinted>
  <dcterms:created xsi:type="dcterms:W3CDTF">2021-11-30T19:38:00Z</dcterms:created>
  <dcterms:modified xsi:type="dcterms:W3CDTF">2021-11-30T19:38:00Z</dcterms:modified>
</cp:coreProperties>
</file>