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15" w:rsidRDefault="00EB3715" w:rsidP="00EB3715">
      <w:r>
        <w:t>Date:</w:t>
      </w:r>
      <w:r>
        <w:tab/>
        <w:t>April 5, 2022</w:t>
      </w:r>
    </w:p>
    <w:p w:rsidR="00EB3715" w:rsidRDefault="00EB3715" w:rsidP="00EB3715">
      <w:r>
        <w:t>To:</w:t>
      </w:r>
      <w:r>
        <w:tab/>
        <w:t>Pollard Library Board of Trustees</w:t>
      </w:r>
    </w:p>
    <w:p w:rsidR="00EB3715" w:rsidRDefault="00EB3715" w:rsidP="00EB3715">
      <w:r>
        <w:t>From:</w:t>
      </w:r>
      <w:r>
        <w:tab/>
        <w:t>V. Woodley, Library Director</w:t>
      </w:r>
    </w:p>
    <w:p w:rsidR="00EB3715" w:rsidRDefault="00EB3715" w:rsidP="00EB3715">
      <w:pPr>
        <w:pBdr>
          <w:bottom w:val="single" w:sz="12" w:space="1" w:color="auto"/>
        </w:pBdr>
      </w:pPr>
      <w:r>
        <w:t>Re:</w:t>
      </w:r>
      <w:r>
        <w:tab/>
        <w:t>Director’s Report April 2022</w:t>
      </w:r>
    </w:p>
    <w:p w:rsidR="00EB3715" w:rsidRDefault="00EB3715" w:rsidP="00EB3715">
      <w:pPr>
        <w:pStyle w:val="NoSpacing"/>
      </w:pPr>
      <w:r>
        <w:t>BUILDING ISSUES:</w:t>
      </w:r>
    </w:p>
    <w:p w:rsidR="00EB3715" w:rsidRDefault="00EB3715" w:rsidP="00EB3715">
      <w:pPr>
        <w:pStyle w:val="NoSpacing"/>
        <w:numPr>
          <w:ilvl w:val="0"/>
          <w:numId w:val="17"/>
        </w:numPr>
      </w:pPr>
      <w:r>
        <w:t>The new flat screen purchased by the Foundation has been mounted on the Meeting Room wall and is operational.</w:t>
      </w:r>
    </w:p>
    <w:p w:rsidR="00EB3715" w:rsidRDefault="00EB3715" w:rsidP="00EB3715">
      <w:pPr>
        <w:pStyle w:val="NoSpacing"/>
        <w:numPr>
          <w:ilvl w:val="0"/>
          <w:numId w:val="17"/>
        </w:numPr>
      </w:pPr>
      <w:r>
        <w:t xml:space="preserve">Another strange water leak has occurred twice now on the ground floor in the hallway in front of the bathrooms.  Each time a heavy blowing rainstorm preceded the leak.   A large amount of water has pooled on the carpet of the hallway and no one can identify the source of the water.  </w:t>
      </w:r>
      <w:r>
        <w:t>DPW has looked for it twice now</w:t>
      </w:r>
      <w:r>
        <w:t>.  Another mystery to solve.</w:t>
      </w:r>
    </w:p>
    <w:p w:rsidR="00EB3715" w:rsidRDefault="00EB3715" w:rsidP="00EB3715">
      <w:pPr>
        <w:pStyle w:val="NoSpacing"/>
        <w:numPr>
          <w:ilvl w:val="0"/>
          <w:numId w:val="17"/>
        </w:numPr>
      </w:pPr>
      <w:r>
        <w:t>DPW has put in a requisition to finally get our handicapped door repaired.</w:t>
      </w:r>
    </w:p>
    <w:p w:rsidR="00EB3715" w:rsidRDefault="00EB3715" w:rsidP="00EB3715">
      <w:pPr>
        <w:pStyle w:val="NoSpacing"/>
        <w:numPr>
          <w:ilvl w:val="0"/>
          <w:numId w:val="17"/>
        </w:numPr>
      </w:pPr>
      <w:r>
        <w:t>I mentioned in my last report that a patron had slipped on the inside marble stairs.  He recently submitted a claim to the Law Dept. for medical treatment to his injuries.  So far, the Law Dept. has not asked me to make any modifications to the stairs on which the accident occurred.</w:t>
      </w:r>
    </w:p>
    <w:p w:rsidR="00EB3715" w:rsidRDefault="00EB3715" w:rsidP="00EB3715">
      <w:pPr>
        <w:pStyle w:val="NoSpacing"/>
      </w:pPr>
    </w:p>
    <w:p w:rsidR="00EB3715" w:rsidRDefault="00EB3715" w:rsidP="00EB3715">
      <w:pPr>
        <w:pStyle w:val="NoSpacing"/>
      </w:pPr>
      <w:r>
        <w:t>PERSONNEL:</w:t>
      </w:r>
    </w:p>
    <w:p w:rsidR="00EB3715" w:rsidRDefault="00EB3715" w:rsidP="00EB3715">
      <w:pPr>
        <w:pStyle w:val="NoSpacing"/>
        <w:numPr>
          <w:ilvl w:val="0"/>
          <w:numId w:val="18"/>
        </w:numPr>
      </w:pPr>
      <w:r>
        <w:t>All of our vacancies and anticipated vacancies have been posted.  The following positions are vacant or will be soon:  Director, Coordinator of Community Planning, Library Assistant Part-time, Library Aide Part-time, 2 Library Pages, and Custodian Part-time.</w:t>
      </w:r>
    </w:p>
    <w:p w:rsidR="00EB3715" w:rsidRDefault="00EB3715" w:rsidP="00EB3715">
      <w:pPr>
        <w:pStyle w:val="NoSpacing"/>
        <w:numPr>
          <w:ilvl w:val="0"/>
          <w:numId w:val="18"/>
        </w:numPr>
      </w:pPr>
      <w:r>
        <w:t>Director – the City will appoint an Interim Director as they continue to receive applications for the permanent position.</w:t>
      </w:r>
    </w:p>
    <w:p w:rsidR="00EB3715" w:rsidRDefault="00EB3715" w:rsidP="00EB3715">
      <w:pPr>
        <w:pStyle w:val="NoSpacing"/>
        <w:numPr>
          <w:ilvl w:val="0"/>
          <w:numId w:val="18"/>
        </w:numPr>
      </w:pPr>
      <w:r>
        <w:t>Coordinator of Community Planning – position has been posted internally to City employees.  Waiting for HR to send me the applications.</w:t>
      </w:r>
    </w:p>
    <w:p w:rsidR="00EB3715" w:rsidRDefault="00EB3715" w:rsidP="00EB3715">
      <w:pPr>
        <w:pStyle w:val="NoSpacing"/>
        <w:numPr>
          <w:ilvl w:val="0"/>
          <w:numId w:val="18"/>
        </w:numPr>
      </w:pPr>
      <w:r>
        <w:t xml:space="preserve">Library Assistant Part-time – Have received numerous resumes and will begin interviews next week.  </w:t>
      </w:r>
    </w:p>
    <w:p w:rsidR="00EB3715" w:rsidRDefault="00EB3715" w:rsidP="00EB3715">
      <w:pPr>
        <w:pStyle w:val="NoSpacing"/>
        <w:numPr>
          <w:ilvl w:val="0"/>
          <w:numId w:val="18"/>
        </w:numPr>
      </w:pPr>
      <w:r>
        <w:t>Library Aide Part-time - Have received numerous resumes and began interviews.  Will finish interviews by the end of this week.</w:t>
      </w:r>
    </w:p>
    <w:p w:rsidR="00EB3715" w:rsidRDefault="00EB3715" w:rsidP="00EB3715">
      <w:pPr>
        <w:pStyle w:val="NoSpacing"/>
        <w:numPr>
          <w:ilvl w:val="0"/>
          <w:numId w:val="18"/>
        </w:numPr>
      </w:pPr>
      <w:r>
        <w:t>Page – Have received resumes.  Will begin interviews next week.</w:t>
      </w:r>
    </w:p>
    <w:p w:rsidR="00EB3715" w:rsidRDefault="00EB3715" w:rsidP="00EB3715">
      <w:pPr>
        <w:pStyle w:val="NoSpacing"/>
        <w:numPr>
          <w:ilvl w:val="0"/>
          <w:numId w:val="18"/>
        </w:numPr>
      </w:pPr>
      <w:r>
        <w:t>Custodian – Recommended candidate to HR.  She received a job offer from the City, has completed her physical.  Waiting for outcome of tests from HR.</w:t>
      </w:r>
    </w:p>
    <w:p w:rsidR="00EB3715" w:rsidRDefault="00EB3715" w:rsidP="00EB3715">
      <w:pPr>
        <w:pStyle w:val="NoSpacing"/>
        <w:numPr>
          <w:ilvl w:val="0"/>
          <w:numId w:val="18"/>
        </w:numPr>
      </w:pPr>
      <w:r>
        <w:t xml:space="preserve">Sean </w:t>
      </w:r>
      <w:proofErr w:type="spellStart"/>
      <w:r>
        <w:t>Thibodeau’s</w:t>
      </w:r>
      <w:proofErr w:type="spellEnd"/>
      <w:r>
        <w:t xml:space="preserve"> last day is April 6 and Victoria Woodley’s is April 15.</w:t>
      </w:r>
    </w:p>
    <w:p w:rsidR="00EB3715" w:rsidRDefault="00EB3715" w:rsidP="00EB3715">
      <w:pPr>
        <w:pStyle w:val="NoSpacing"/>
        <w:numPr>
          <w:ilvl w:val="0"/>
          <w:numId w:val="18"/>
        </w:numPr>
      </w:pPr>
      <w:r>
        <w:t>Our new Security Guard started in March.</w:t>
      </w:r>
    </w:p>
    <w:p w:rsidR="00EB3715" w:rsidRDefault="00EB3715">
      <w:pPr>
        <w:spacing w:after="0" w:line="240" w:lineRule="auto"/>
        <w:rPr>
          <w:rFonts w:asciiTheme="minorHAnsi" w:eastAsiaTheme="minorHAnsi" w:hAnsiTheme="minorHAnsi" w:cstheme="minorBidi"/>
        </w:rPr>
      </w:pPr>
      <w:r>
        <w:br w:type="page"/>
      </w:r>
    </w:p>
    <w:p w:rsidR="00EB3715" w:rsidRDefault="00EB3715" w:rsidP="00EB3715">
      <w:pPr>
        <w:pStyle w:val="NoSpacing"/>
      </w:pPr>
      <w:r>
        <w:t>PROGRAMMING HIGHLIGHTS:</w:t>
      </w:r>
    </w:p>
    <w:p w:rsidR="00EB3715" w:rsidRDefault="00EB3715" w:rsidP="00EB3715">
      <w:pPr>
        <w:pStyle w:val="NoSpacing"/>
        <w:numPr>
          <w:ilvl w:val="0"/>
          <w:numId w:val="19"/>
        </w:numPr>
      </w:pPr>
      <w:r>
        <w:t>Many of our programs (especially the Children’s programs) have returned to in-person attendance.  Mother Goose story time, Children’s Book to Art Club, and Lego Club are now in-person.</w:t>
      </w:r>
    </w:p>
    <w:p w:rsidR="00EB3715" w:rsidRDefault="00EB3715" w:rsidP="00EB3715">
      <w:pPr>
        <w:pStyle w:val="NoSpacing"/>
        <w:numPr>
          <w:ilvl w:val="0"/>
          <w:numId w:val="19"/>
        </w:numPr>
      </w:pPr>
      <w:r>
        <w:t>The Teen librarian is offering Interactive Fiction and Dungeons &amp; Dragons.</w:t>
      </w:r>
    </w:p>
    <w:p w:rsidR="00EB3715" w:rsidRDefault="00EB3715" w:rsidP="00EB3715">
      <w:pPr>
        <w:pStyle w:val="NoSpacing"/>
        <w:numPr>
          <w:ilvl w:val="0"/>
          <w:numId w:val="19"/>
        </w:numPr>
      </w:pPr>
      <w:r>
        <w:t xml:space="preserve">Community </w:t>
      </w:r>
      <w:proofErr w:type="gramStart"/>
      <w:r>
        <w:t>Planning</w:t>
      </w:r>
      <w:proofErr w:type="gramEnd"/>
      <w:r>
        <w:t xml:space="preserve"> offered a Mini-Art painting event to allow patrons to create a small art piece that </w:t>
      </w:r>
      <w:r w:rsidRPr="00081C39">
        <w:t>represent</w:t>
      </w:r>
      <w:r>
        <w:t>ed</w:t>
      </w:r>
      <w:r w:rsidRPr="00081C39">
        <w:t xml:space="preserve"> their love for Lowell, their neighborhood, reading, or the Library.</w:t>
      </w:r>
      <w:r>
        <w:t xml:space="preserve">  The art pieces are being displayed in the ground floor display case.</w:t>
      </w:r>
    </w:p>
    <w:p w:rsidR="00EB3715" w:rsidRDefault="00EB3715" w:rsidP="00EB3715">
      <w:pPr>
        <w:pStyle w:val="NoSpacing"/>
        <w:numPr>
          <w:ilvl w:val="0"/>
          <w:numId w:val="19"/>
        </w:numPr>
      </w:pPr>
      <w:r>
        <w:t>Many adult programs are still virtual so that we can share them with multiple libraries.  They covered such topics as:  Franklin &amp; Eleanor Roosevelt, Mighty Storms of New England, How Ruth Bader Ginsberg came to Be, Adventures in Seed Starting, the James Webb Space Telescope, Massachusetts Must Read Authors, and the First Kennedys.</w:t>
      </w:r>
    </w:p>
    <w:p w:rsidR="00EB3715" w:rsidRDefault="00EB3715" w:rsidP="00EB3715">
      <w:pPr>
        <w:pStyle w:val="NoSpacing"/>
        <w:numPr>
          <w:ilvl w:val="0"/>
          <w:numId w:val="19"/>
        </w:numPr>
      </w:pPr>
      <w:r>
        <w:t>Tech Help and Computer classes are all in person.</w:t>
      </w:r>
    </w:p>
    <w:p w:rsidR="00EB3715" w:rsidRDefault="00EB3715" w:rsidP="00EB3715">
      <w:pPr>
        <w:pStyle w:val="NoSpacing"/>
      </w:pPr>
    </w:p>
    <w:p w:rsidR="00EB3715" w:rsidRPr="00EC6C06" w:rsidRDefault="00EB3715" w:rsidP="00EB3715">
      <w:pPr>
        <w:pStyle w:val="NoSpacing"/>
      </w:pPr>
      <w:r>
        <w:t>INCIDENTS:</w:t>
      </w:r>
    </w:p>
    <w:p w:rsidR="00EB3715" w:rsidRDefault="00EB3715" w:rsidP="00EB3715">
      <w:pPr>
        <w:pStyle w:val="NoSpacing"/>
        <w:numPr>
          <w:ilvl w:val="0"/>
          <w:numId w:val="20"/>
        </w:numPr>
      </w:pPr>
      <w:r>
        <w:t>A patron was seen to be bleeding from a head injury.  We gave him some first aid supplies for the injury, but he refused to tell staff how and where he was injured.  We later found some blood in one of the bathrooms.</w:t>
      </w:r>
    </w:p>
    <w:p w:rsidR="00EB3715" w:rsidRDefault="00EB3715" w:rsidP="00EB3715">
      <w:pPr>
        <w:pStyle w:val="NoSpacing"/>
        <w:numPr>
          <w:ilvl w:val="0"/>
          <w:numId w:val="20"/>
        </w:numPr>
      </w:pPr>
      <w:r>
        <w:t xml:space="preserve">Staff member detected the odor of marijuana smoke, but didn’t see evidence of smoking materials when she questioned some patrons in the stacks.  She asked them to move to an area with table and chairs.  </w:t>
      </w:r>
    </w:p>
    <w:p w:rsidR="00EB3715" w:rsidRDefault="00EB3715" w:rsidP="00EB3715">
      <w:pPr>
        <w:pStyle w:val="NoSpacing"/>
        <w:numPr>
          <w:ilvl w:val="0"/>
          <w:numId w:val="20"/>
        </w:numPr>
      </w:pPr>
      <w:r>
        <w:t>A patron was seen by the custodian in an unlocked bathroom as he was injecting something.  He fled the area when the custodian spoke to him.</w:t>
      </w:r>
    </w:p>
    <w:p w:rsidR="00EB3715" w:rsidRDefault="00EB3715" w:rsidP="00EB3715">
      <w:pPr>
        <w:pStyle w:val="NoSpacing"/>
        <w:numPr>
          <w:ilvl w:val="0"/>
          <w:numId w:val="20"/>
        </w:numPr>
      </w:pPr>
      <w:r>
        <w:t>The security guard found drug paraphernalia in the stacks.</w:t>
      </w:r>
    </w:p>
    <w:p w:rsidR="00EB3715" w:rsidRDefault="00EB3715" w:rsidP="00EB3715">
      <w:pPr>
        <w:pStyle w:val="NoSpacing"/>
        <w:numPr>
          <w:ilvl w:val="0"/>
          <w:numId w:val="20"/>
        </w:numPr>
      </w:pPr>
      <w:r>
        <w:t>A loud patron who refused to comply with staff requests was finally asked to leave the Library.  Police had to be called when she refused.  Since this has been the 3</w:t>
      </w:r>
      <w:r w:rsidRPr="00EC6C06">
        <w:rPr>
          <w:vertAlign w:val="superscript"/>
        </w:rPr>
        <w:t>rd</w:t>
      </w:r>
      <w:r>
        <w:t xml:space="preserve"> incident with this patron, we will ask the police to issue a No Trespass order the next time she comes to the Library.</w:t>
      </w:r>
    </w:p>
    <w:p w:rsidR="00EB3715" w:rsidRDefault="00EB3715" w:rsidP="00EB3715">
      <w:pPr>
        <w:pStyle w:val="NoSpacing"/>
        <w:numPr>
          <w:ilvl w:val="0"/>
          <w:numId w:val="20"/>
        </w:numPr>
      </w:pPr>
      <w:r>
        <w:t>As staff was moving books in the Reference collection they noticed RFID tags ripped out of 2 books on the shelf.  The theft of these books may have occurred a while ago.  Their combined value was $175.00</w:t>
      </w:r>
    </w:p>
    <w:p w:rsidR="00EB3715" w:rsidRDefault="00EB3715" w:rsidP="00EB3715">
      <w:pPr>
        <w:pStyle w:val="NoSpacing"/>
        <w:ind w:left="720"/>
      </w:pPr>
    </w:p>
    <w:p w:rsidR="00EB3715" w:rsidRDefault="00EB3715" w:rsidP="00EB3715">
      <w:pPr>
        <w:pStyle w:val="NoSpacing"/>
      </w:pPr>
      <w:r>
        <w:t>PEOPLE COUNTER:</w:t>
      </w:r>
    </w:p>
    <w:p w:rsidR="00EB3715" w:rsidRDefault="00EB3715" w:rsidP="00EB3715">
      <w:pPr>
        <w:pStyle w:val="NoSpacing"/>
      </w:pPr>
      <w:r>
        <w:t>During the month of March</w:t>
      </w:r>
      <w:r>
        <w:t>,</w:t>
      </w:r>
      <w:r>
        <w:t xml:space="preserve"> 9281 people accessed the Library.  This is definitely back to our pre-COVID numbers.  The most popular times of day were 2:00-3:00pm and 1:00-2:00pm.</w:t>
      </w:r>
    </w:p>
    <w:p w:rsidR="00EB3715" w:rsidRDefault="00EB3715">
      <w:pPr>
        <w:spacing w:after="0" w:line="240" w:lineRule="auto"/>
        <w:rPr>
          <w:rFonts w:asciiTheme="minorHAnsi" w:eastAsiaTheme="minorHAnsi" w:hAnsiTheme="minorHAnsi" w:cstheme="minorBidi"/>
        </w:rPr>
      </w:pPr>
      <w:r>
        <w:br w:type="page"/>
      </w:r>
    </w:p>
    <w:p w:rsidR="00EB3715" w:rsidRPr="007444B3" w:rsidRDefault="00EB3715" w:rsidP="00EB3715">
      <w:pPr>
        <w:pStyle w:val="NoSpacing"/>
        <w:rPr>
          <w:rFonts w:eastAsia="Times New Roman" w:cstheme="minorHAnsi"/>
          <w:color w:val="000000"/>
        </w:rPr>
      </w:pPr>
      <w:r w:rsidRPr="007444B3">
        <w:rPr>
          <w:rFonts w:eastAsia="Times New Roman" w:cstheme="minorHAnsi"/>
          <w:color w:val="000000"/>
        </w:rPr>
        <w:t xml:space="preserve">BUDGET SNAPSHOT: (we are now </w:t>
      </w:r>
      <w:r>
        <w:rPr>
          <w:rFonts w:eastAsia="Times New Roman" w:cstheme="minorHAnsi"/>
          <w:color w:val="000000"/>
        </w:rPr>
        <w:t>76.16</w:t>
      </w:r>
      <w:r w:rsidRPr="007444B3">
        <w:rPr>
          <w:rFonts w:eastAsia="Times New Roman" w:cstheme="minorHAnsi"/>
          <w:color w:val="000000"/>
        </w:rPr>
        <w:t>% through FY22.)</w:t>
      </w:r>
    </w:p>
    <w:p w:rsidR="00EB3715" w:rsidRPr="007444B3" w:rsidRDefault="00EB3715" w:rsidP="00EB3715">
      <w:pPr>
        <w:pStyle w:val="NoSpacing"/>
        <w:rPr>
          <w:rFonts w:eastAsia="Times New Roman" w:cstheme="minorHAnsi"/>
          <w:color w:val="000000"/>
        </w:rPr>
      </w:pPr>
    </w:p>
    <w:tbl>
      <w:tblPr>
        <w:tblStyle w:val="TableGrid"/>
        <w:tblW w:w="0" w:type="auto"/>
        <w:tblLook w:val="04A0" w:firstRow="1" w:lastRow="0" w:firstColumn="1" w:lastColumn="0" w:noHBand="0" w:noVBand="1"/>
      </w:tblPr>
      <w:tblGrid>
        <w:gridCol w:w="2052"/>
        <w:gridCol w:w="2056"/>
        <w:gridCol w:w="2026"/>
        <w:gridCol w:w="1956"/>
      </w:tblGrid>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MUNICIPAL ACCOUNT</w:t>
            </w:r>
          </w:p>
        </w:tc>
        <w:tc>
          <w:tcPr>
            <w:tcW w:w="2337" w:type="dxa"/>
          </w:tcPr>
          <w:p w:rsidR="00EB3715" w:rsidRPr="007444B3" w:rsidRDefault="00EB3715" w:rsidP="00DD2F31">
            <w:pPr>
              <w:pStyle w:val="NoSpacing"/>
              <w:rPr>
                <w:rFonts w:cstheme="minorHAnsi"/>
              </w:rPr>
            </w:pPr>
            <w:r w:rsidRPr="007444B3">
              <w:rPr>
                <w:rFonts w:cstheme="minorHAnsi"/>
              </w:rPr>
              <w:t>$ BUDGETED FY2022</w:t>
            </w:r>
          </w:p>
        </w:tc>
        <w:tc>
          <w:tcPr>
            <w:tcW w:w="2338" w:type="dxa"/>
          </w:tcPr>
          <w:p w:rsidR="00EB3715" w:rsidRPr="007444B3" w:rsidRDefault="00EB3715" w:rsidP="00DD2F31">
            <w:pPr>
              <w:pStyle w:val="NoSpacing"/>
              <w:rPr>
                <w:rFonts w:cstheme="minorHAnsi"/>
              </w:rPr>
            </w:pPr>
            <w:r w:rsidRPr="007444B3">
              <w:rPr>
                <w:rFonts w:cstheme="minorHAnsi"/>
              </w:rPr>
              <w:t>$ SPENT</w:t>
            </w:r>
          </w:p>
        </w:tc>
        <w:tc>
          <w:tcPr>
            <w:tcW w:w="2338" w:type="dxa"/>
          </w:tcPr>
          <w:p w:rsidR="00EB3715" w:rsidRPr="007444B3" w:rsidRDefault="00EB3715" w:rsidP="00DD2F31">
            <w:pPr>
              <w:pStyle w:val="NoSpacing"/>
              <w:rPr>
                <w:rFonts w:cstheme="minorHAnsi"/>
              </w:rPr>
            </w:pPr>
            <w:r w:rsidRPr="007444B3">
              <w:rPr>
                <w:rFonts w:cstheme="minorHAnsi"/>
              </w:rPr>
              <w:t>% OF BUDGET USED</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Salaries – Permanent</w:t>
            </w:r>
          </w:p>
        </w:tc>
        <w:tc>
          <w:tcPr>
            <w:tcW w:w="2337" w:type="dxa"/>
          </w:tcPr>
          <w:p w:rsidR="00EB3715" w:rsidRPr="007444B3" w:rsidRDefault="00EB3715" w:rsidP="00DD2F31">
            <w:pPr>
              <w:pStyle w:val="NoSpacing"/>
              <w:rPr>
                <w:rFonts w:cstheme="minorHAnsi"/>
              </w:rPr>
            </w:pPr>
            <w:r w:rsidRPr="007444B3">
              <w:rPr>
                <w:rFonts w:cstheme="minorHAnsi"/>
              </w:rPr>
              <w:t>971,982.00*</w:t>
            </w:r>
          </w:p>
        </w:tc>
        <w:tc>
          <w:tcPr>
            <w:tcW w:w="2338" w:type="dxa"/>
          </w:tcPr>
          <w:p w:rsidR="00EB3715" w:rsidRPr="007444B3" w:rsidRDefault="00EB3715" w:rsidP="00DD2F31">
            <w:pPr>
              <w:pStyle w:val="NoSpacing"/>
              <w:rPr>
                <w:rFonts w:cstheme="minorHAnsi"/>
              </w:rPr>
            </w:pPr>
            <w:r>
              <w:rPr>
                <w:rFonts w:cstheme="minorHAnsi"/>
              </w:rPr>
              <w:t>720,153.48</w:t>
            </w:r>
          </w:p>
        </w:tc>
        <w:tc>
          <w:tcPr>
            <w:tcW w:w="2338" w:type="dxa"/>
          </w:tcPr>
          <w:p w:rsidR="00EB3715" w:rsidRPr="007444B3" w:rsidRDefault="00EB3715" w:rsidP="00DD2F31">
            <w:pPr>
              <w:pStyle w:val="NoSpacing"/>
              <w:rPr>
                <w:rFonts w:cstheme="minorHAnsi"/>
              </w:rPr>
            </w:pPr>
            <w:r>
              <w:rPr>
                <w:rFonts w:cstheme="minorHAnsi"/>
              </w:rPr>
              <w:t>74.09</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Salaries – Temporary</w:t>
            </w:r>
          </w:p>
        </w:tc>
        <w:tc>
          <w:tcPr>
            <w:tcW w:w="2337" w:type="dxa"/>
          </w:tcPr>
          <w:p w:rsidR="00EB3715" w:rsidRPr="007444B3" w:rsidRDefault="00EB3715" w:rsidP="00DD2F31">
            <w:pPr>
              <w:pStyle w:val="NoSpacing"/>
              <w:rPr>
                <w:rFonts w:cstheme="minorHAnsi"/>
              </w:rPr>
            </w:pPr>
            <w:r w:rsidRPr="007444B3">
              <w:rPr>
                <w:rFonts w:cstheme="minorHAnsi"/>
              </w:rPr>
              <w:t>69,340</w:t>
            </w:r>
          </w:p>
        </w:tc>
        <w:tc>
          <w:tcPr>
            <w:tcW w:w="2338" w:type="dxa"/>
          </w:tcPr>
          <w:p w:rsidR="00EB3715" w:rsidRPr="007444B3" w:rsidRDefault="00EB3715" w:rsidP="00DD2F31">
            <w:pPr>
              <w:pStyle w:val="NoSpacing"/>
              <w:rPr>
                <w:rFonts w:cstheme="minorHAnsi"/>
              </w:rPr>
            </w:pPr>
            <w:r>
              <w:rPr>
                <w:rFonts w:cstheme="minorHAnsi"/>
              </w:rPr>
              <w:t>26,555.47</w:t>
            </w:r>
          </w:p>
        </w:tc>
        <w:tc>
          <w:tcPr>
            <w:tcW w:w="2338" w:type="dxa"/>
          </w:tcPr>
          <w:p w:rsidR="00EB3715" w:rsidRPr="007444B3" w:rsidRDefault="00EB3715" w:rsidP="00DD2F31">
            <w:pPr>
              <w:pStyle w:val="NoSpacing"/>
              <w:rPr>
                <w:rFonts w:cstheme="minorHAnsi"/>
              </w:rPr>
            </w:pPr>
            <w:r>
              <w:rPr>
                <w:rFonts w:cstheme="minorHAnsi"/>
              </w:rPr>
              <w:t>38.3</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Salaries – Shift</w:t>
            </w:r>
          </w:p>
        </w:tc>
        <w:tc>
          <w:tcPr>
            <w:tcW w:w="2337" w:type="dxa"/>
          </w:tcPr>
          <w:p w:rsidR="00EB3715" w:rsidRPr="007444B3" w:rsidRDefault="00EB3715" w:rsidP="00DD2F31">
            <w:pPr>
              <w:pStyle w:val="NoSpacing"/>
              <w:rPr>
                <w:rFonts w:cstheme="minorHAnsi"/>
              </w:rPr>
            </w:pPr>
            <w:r w:rsidRPr="007444B3">
              <w:rPr>
                <w:rFonts w:cstheme="minorHAnsi"/>
              </w:rPr>
              <w:t>5,632</w:t>
            </w:r>
          </w:p>
        </w:tc>
        <w:tc>
          <w:tcPr>
            <w:tcW w:w="2338" w:type="dxa"/>
          </w:tcPr>
          <w:p w:rsidR="00EB3715" w:rsidRPr="007444B3" w:rsidRDefault="00EB3715" w:rsidP="00DD2F31">
            <w:pPr>
              <w:pStyle w:val="NoSpacing"/>
              <w:rPr>
                <w:rFonts w:cstheme="minorHAnsi"/>
              </w:rPr>
            </w:pPr>
            <w:r>
              <w:rPr>
                <w:rFonts w:cstheme="minorHAnsi"/>
              </w:rPr>
              <w:t>3,770.78</w:t>
            </w:r>
          </w:p>
        </w:tc>
        <w:tc>
          <w:tcPr>
            <w:tcW w:w="2338" w:type="dxa"/>
          </w:tcPr>
          <w:p w:rsidR="00EB3715" w:rsidRPr="007444B3" w:rsidRDefault="00EB3715" w:rsidP="00DD2F31">
            <w:pPr>
              <w:pStyle w:val="NoSpacing"/>
              <w:rPr>
                <w:rFonts w:cstheme="minorHAnsi"/>
              </w:rPr>
            </w:pPr>
            <w:r>
              <w:rPr>
                <w:rFonts w:cstheme="minorHAnsi"/>
              </w:rPr>
              <w:t>66.95</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Electricity</w:t>
            </w:r>
          </w:p>
        </w:tc>
        <w:tc>
          <w:tcPr>
            <w:tcW w:w="2337" w:type="dxa"/>
          </w:tcPr>
          <w:p w:rsidR="00EB3715" w:rsidRPr="007444B3" w:rsidRDefault="00EB3715" w:rsidP="00DD2F31">
            <w:pPr>
              <w:pStyle w:val="NoSpacing"/>
              <w:rPr>
                <w:rFonts w:cstheme="minorHAnsi"/>
              </w:rPr>
            </w:pPr>
            <w:r w:rsidRPr="007444B3">
              <w:rPr>
                <w:rFonts w:cstheme="minorHAnsi"/>
              </w:rPr>
              <w:t>76,000</w:t>
            </w:r>
          </w:p>
        </w:tc>
        <w:tc>
          <w:tcPr>
            <w:tcW w:w="2338" w:type="dxa"/>
          </w:tcPr>
          <w:p w:rsidR="00EB3715" w:rsidRPr="007444B3" w:rsidRDefault="00EB3715" w:rsidP="00DD2F31">
            <w:pPr>
              <w:pStyle w:val="NoSpacing"/>
              <w:rPr>
                <w:rFonts w:cstheme="minorHAnsi"/>
              </w:rPr>
            </w:pPr>
            <w:r>
              <w:rPr>
                <w:rFonts w:cstheme="minorHAnsi"/>
              </w:rPr>
              <w:t>15,102.47</w:t>
            </w:r>
          </w:p>
        </w:tc>
        <w:tc>
          <w:tcPr>
            <w:tcW w:w="2338" w:type="dxa"/>
          </w:tcPr>
          <w:p w:rsidR="00EB3715" w:rsidRPr="007444B3" w:rsidRDefault="00EB3715" w:rsidP="00DD2F31">
            <w:pPr>
              <w:pStyle w:val="NoSpacing"/>
              <w:rPr>
                <w:rFonts w:cstheme="minorHAnsi"/>
              </w:rPr>
            </w:pPr>
            <w:r>
              <w:rPr>
                <w:rFonts w:cstheme="minorHAnsi"/>
              </w:rPr>
              <w:t>19.87</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Repair &amp; Maint. Equip.</w:t>
            </w:r>
          </w:p>
        </w:tc>
        <w:tc>
          <w:tcPr>
            <w:tcW w:w="2337" w:type="dxa"/>
          </w:tcPr>
          <w:p w:rsidR="00EB3715" w:rsidRPr="007444B3" w:rsidRDefault="00EB3715" w:rsidP="00DD2F31">
            <w:pPr>
              <w:pStyle w:val="NoSpacing"/>
              <w:rPr>
                <w:rFonts w:cstheme="minorHAnsi"/>
              </w:rPr>
            </w:pPr>
            <w:r w:rsidRPr="007444B3">
              <w:rPr>
                <w:rFonts w:cstheme="minorHAnsi"/>
              </w:rPr>
              <w:t>5,550</w:t>
            </w:r>
          </w:p>
        </w:tc>
        <w:tc>
          <w:tcPr>
            <w:tcW w:w="2338" w:type="dxa"/>
          </w:tcPr>
          <w:p w:rsidR="00EB3715" w:rsidRPr="007444B3" w:rsidRDefault="00EB3715" w:rsidP="00DD2F31">
            <w:pPr>
              <w:pStyle w:val="NoSpacing"/>
              <w:rPr>
                <w:rFonts w:cstheme="minorHAnsi"/>
              </w:rPr>
            </w:pPr>
            <w:r>
              <w:rPr>
                <w:rFonts w:cstheme="minorHAnsi"/>
              </w:rPr>
              <w:t>4,847.92</w:t>
            </w:r>
          </w:p>
        </w:tc>
        <w:tc>
          <w:tcPr>
            <w:tcW w:w="2338" w:type="dxa"/>
          </w:tcPr>
          <w:p w:rsidR="00EB3715" w:rsidRPr="007444B3" w:rsidRDefault="00EB3715" w:rsidP="00DD2F31">
            <w:pPr>
              <w:pStyle w:val="NoSpacing"/>
              <w:rPr>
                <w:rFonts w:cstheme="minorHAnsi"/>
              </w:rPr>
            </w:pPr>
            <w:r>
              <w:rPr>
                <w:rFonts w:cstheme="minorHAnsi"/>
              </w:rPr>
              <w:t>87.35</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Leasing Equipment</w:t>
            </w:r>
          </w:p>
        </w:tc>
        <w:tc>
          <w:tcPr>
            <w:tcW w:w="2337" w:type="dxa"/>
          </w:tcPr>
          <w:p w:rsidR="00EB3715" w:rsidRPr="007444B3" w:rsidRDefault="00EB3715" w:rsidP="00DD2F31">
            <w:pPr>
              <w:pStyle w:val="NoSpacing"/>
              <w:rPr>
                <w:rFonts w:cstheme="minorHAnsi"/>
              </w:rPr>
            </w:pPr>
            <w:r w:rsidRPr="007444B3">
              <w:rPr>
                <w:rFonts w:cstheme="minorHAnsi"/>
              </w:rPr>
              <w:t>45,245.00*</w:t>
            </w:r>
          </w:p>
        </w:tc>
        <w:tc>
          <w:tcPr>
            <w:tcW w:w="2338" w:type="dxa"/>
          </w:tcPr>
          <w:p w:rsidR="00EB3715" w:rsidRPr="007444B3" w:rsidRDefault="00EB3715" w:rsidP="00DD2F31">
            <w:pPr>
              <w:pStyle w:val="NoSpacing"/>
              <w:rPr>
                <w:rFonts w:cstheme="minorHAnsi"/>
              </w:rPr>
            </w:pPr>
            <w:r w:rsidRPr="007444B3">
              <w:rPr>
                <w:rFonts w:cstheme="minorHAnsi"/>
              </w:rPr>
              <w:t>20,246.76</w:t>
            </w:r>
          </w:p>
        </w:tc>
        <w:tc>
          <w:tcPr>
            <w:tcW w:w="2338" w:type="dxa"/>
          </w:tcPr>
          <w:p w:rsidR="00EB3715" w:rsidRPr="007444B3" w:rsidRDefault="00EB3715" w:rsidP="00DD2F31">
            <w:pPr>
              <w:pStyle w:val="NoSpacing"/>
              <w:rPr>
                <w:rFonts w:cstheme="minorHAnsi"/>
              </w:rPr>
            </w:pPr>
            <w:r w:rsidRPr="007444B3">
              <w:rPr>
                <w:rFonts w:cstheme="minorHAnsi"/>
              </w:rPr>
              <w:t>44.75</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Consortium Fee</w:t>
            </w:r>
          </w:p>
        </w:tc>
        <w:tc>
          <w:tcPr>
            <w:tcW w:w="2337" w:type="dxa"/>
          </w:tcPr>
          <w:p w:rsidR="00EB3715" w:rsidRPr="007444B3" w:rsidRDefault="00EB3715" w:rsidP="00DD2F31">
            <w:pPr>
              <w:pStyle w:val="NoSpacing"/>
              <w:rPr>
                <w:rFonts w:cstheme="minorHAnsi"/>
              </w:rPr>
            </w:pPr>
            <w:r w:rsidRPr="007444B3">
              <w:rPr>
                <w:rFonts w:cstheme="minorHAnsi"/>
              </w:rPr>
              <w:t>54,598</w:t>
            </w:r>
          </w:p>
        </w:tc>
        <w:tc>
          <w:tcPr>
            <w:tcW w:w="2338" w:type="dxa"/>
          </w:tcPr>
          <w:p w:rsidR="00EB3715" w:rsidRPr="007444B3" w:rsidRDefault="00EB3715" w:rsidP="00DD2F31">
            <w:pPr>
              <w:pStyle w:val="NoSpacing"/>
              <w:rPr>
                <w:rFonts w:cstheme="minorHAnsi"/>
              </w:rPr>
            </w:pPr>
            <w:r w:rsidRPr="007444B3">
              <w:rPr>
                <w:rFonts w:cstheme="minorHAnsi"/>
              </w:rPr>
              <w:t>54,598</w:t>
            </w:r>
          </w:p>
        </w:tc>
        <w:tc>
          <w:tcPr>
            <w:tcW w:w="2338" w:type="dxa"/>
          </w:tcPr>
          <w:p w:rsidR="00EB3715" w:rsidRPr="007444B3" w:rsidRDefault="00EB3715" w:rsidP="00DD2F31">
            <w:pPr>
              <w:pStyle w:val="NoSpacing"/>
              <w:rPr>
                <w:rFonts w:cstheme="minorHAnsi"/>
              </w:rPr>
            </w:pPr>
            <w:r w:rsidRPr="007444B3">
              <w:rPr>
                <w:rFonts w:cstheme="minorHAnsi"/>
              </w:rPr>
              <w:t>100</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Professional Services</w:t>
            </w:r>
          </w:p>
        </w:tc>
        <w:tc>
          <w:tcPr>
            <w:tcW w:w="2337" w:type="dxa"/>
          </w:tcPr>
          <w:p w:rsidR="00EB3715" w:rsidRPr="007444B3" w:rsidRDefault="00EB3715" w:rsidP="00DD2F31">
            <w:pPr>
              <w:pStyle w:val="NoSpacing"/>
              <w:rPr>
                <w:rFonts w:cstheme="minorHAnsi"/>
              </w:rPr>
            </w:pPr>
            <w:r w:rsidRPr="007444B3">
              <w:rPr>
                <w:rFonts w:cstheme="minorHAnsi"/>
              </w:rPr>
              <w:t>46,894.00*</w:t>
            </w:r>
          </w:p>
        </w:tc>
        <w:tc>
          <w:tcPr>
            <w:tcW w:w="2338" w:type="dxa"/>
          </w:tcPr>
          <w:p w:rsidR="00EB3715" w:rsidRPr="007444B3" w:rsidRDefault="00EB3715" w:rsidP="00DD2F31">
            <w:pPr>
              <w:pStyle w:val="NoSpacing"/>
              <w:rPr>
                <w:rFonts w:cstheme="minorHAnsi"/>
              </w:rPr>
            </w:pPr>
            <w:r>
              <w:rPr>
                <w:rFonts w:cstheme="minorHAnsi"/>
              </w:rPr>
              <w:t>24,957.11</w:t>
            </w:r>
          </w:p>
        </w:tc>
        <w:tc>
          <w:tcPr>
            <w:tcW w:w="2338" w:type="dxa"/>
          </w:tcPr>
          <w:p w:rsidR="00EB3715" w:rsidRPr="007444B3" w:rsidRDefault="00EB3715" w:rsidP="00DD2F31">
            <w:pPr>
              <w:pStyle w:val="NoSpacing"/>
              <w:rPr>
                <w:rFonts w:cstheme="minorHAnsi"/>
              </w:rPr>
            </w:pPr>
            <w:r>
              <w:rPr>
                <w:rFonts w:cstheme="minorHAnsi"/>
              </w:rPr>
              <w:t>53.22</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Library Materials</w:t>
            </w:r>
          </w:p>
        </w:tc>
        <w:tc>
          <w:tcPr>
            <w:tcW w:w="2337" w:type="dxa"/>
          </w:tcPr>
          <w:p w:rsidR="00EB3715" w:rsidRPr="007444B3" w:rsidRDefault="00EB3715" w:rsidP="00DD2F31">
            <w:pPr>
              <w:pStyle w:val="NoSpacing"/>
              <w:rPr>
                <w:rFonts w:cstheme="minorHAnsi"/>
              </w:rPr>
            </w:pPr>
            <w:r w:rsidRPr="007444B3">
              <w:rPr>
                <w:rFonts w:cstheme="minorHAnsi"/>
              </w:rPr>
              <w:t>152,551</w:t>
            </w:r>
          </w:p>
        </w:tc>
        <w:tc>
          <w:tcPr>
            <w:tcW w:w="2338" w:type="dxa"/>
          </w:tcPr>
          <w:p w:rsidR="00EB3715" w:rsidRPr="007444B3" w:rsidRDefault="00EB3715" w:rsidP="00DD2F31">
            <w:pPr>
              <w:pStyle w:val="NoSpacing"/>
              <w:rPr>
                <w:rFonts w:cstheme="minorHAnsi"/>
              </w:rPr>
            </w:pPr>
            <w:r>
              <w:rPr>
                <w:rFonts w:cstheme="minorHAnsi"/>
              </w:rPr>
              <w:t>152,311.26</w:t>
            </w:r>
          </w:p>
        </w:tc>
        <w:tc>
          <w:tcPr>
            <w:tcW w:w="2338" w:type="dxa"/>
          </w:tcPr>
          <w:p w:rsidR="00EB3715" w:rsidRPr="007444B3" w:rsidRDefault="00EB3715" w:rsidP="00DD2F31">
            <w:pPr>
              <w:pStyle w:val="NoSpacing"/>
              <w:rPr>
                <w:rFonts w:cstheme="minorHAnsi"/>
              </w:rPr>
            </w:pPr>
            <w:r>
              <w:rPr>
                <w:rFonts w:cstheme="minorHAnsi"/>
              </w:rPr>
              <w:t>99.84</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Office Supplies</w:t>
            </w:r>
          </w:p>
        </w:tc>
        <w:tc>
          <w:tcPr>
            <w:tcW w:w="2337" w:type="dxa"/>
          </w:tcPr>
          <w:p w:rsidR="00EB3715" w:rsidRPr="007444B3" w:rsidRDefault="00EB3715" w:rsidP="00DD2F31">
            <w:pPr>
              <w:pStyle w:val="NoSpacing"/>
              <w:rPr>
                <w:rFonts w:cstheme="minorHAnsi"/>
              </w:rPr>
            </w:pPr>
            <w:r w:rsidRPr="007444B3">
              <w:rPr>
                <w:rFonts w:cstheme="minorHAnsi"/>
              </w:rPr>
              <w:t>15,000</w:t>
            </w:r>
          </w:p>
        </w:tc>
        <w:tc>
          <w:tcPr>
            <w:tcW w:w="2338" w:type="dxa"/>
          </w:tcPr>
          <w:p w:rsidR="00EB3715" w:rsidRPr="007444B3" w:rsidRDefault="00EB3715" w:rsidP="00DD2F31">
            <w:pPr>
              <w:pStyle w:val="NoSpacing"/>
              <w:rPr>
                <w:rFonts w:cstheme="minorHAnsi"/>
              </w:rPr>
            </w:pPr>
            <w:r>
              <w:rPr>
                <w:rFonts w:cstheme="minorHAnsi"/>
              </w:rPr>
              <w:t>13,067.22</w:t>
            </w:r>
          </w:p>
        </w:tc>
        <w:tc>
          <w:tcPr>
            <w:tcW w:w="2338" w:type="dxa"/>
          </w:tcPr>
          <w:p w:rsidR="00EB3715" w:rsidRPr="007444B3" w:rsidRDefault="00EB3715" w:rsidP="00DD2F31">
            <w:pPr>
              <w:pStyle w:val="NoSpacing"/>
              <w:rPr>
                <w:rFonts w:cstheme="minorHAnsi"/>
              </w:rPr>
            </w:pPr>
            <w:r>
              <w:rPr>
                <w:rFonts w:cstheme="minorHAnsi"/>
              </w:rPr>
              <w:t>87.05</w:t>
            </w:r>
          </w:p>
        </w:tc>
      </w:tr>
      <w:tr w:rsidR="00EB3715" w:rsidRPr="007444B3" w:rsidTr="00DD2F31">
        <w:tc>
          <w:tcPr>
            <w:tcW w:w="2337" w:type="dxa"/>
          </w:tcPr>
          <w:p w:rsidR="00EB3715" w:rsidRPr="007444B3" w:rsidRDefault="00EB3715" w:rsidP="00DD2F31">
            <w:pPr>
              <w:pStyle w:val="NoSpacing"/>
              <w:rPr>
                <w:rFonts w:cstheme="minorHAnsi"/>
              </w:rPr>
            </w:pPr>
            <w:r w:rsidRPr="007444B3">
              <w:rPr>
                <w:rFonts w:cstheme="minorHAnsi"/>
              </w:rPr>
              <w:t>Custodial Supplies</w:t>
            </w:r>
          </w:p>
        </w:tc>
        <w:tc>
          <w:tcPr>
            <w:tcW w:w="2337" w:type="dxa"/>
          </w:tcPr>
          <w:p w:rsidR="00EB3715" w:rsidRPr="007444B3" w:rsidRDefault="00EB3715" w:rsidP="00DD2F31">
            <w:pPr>
              <w:pStyle w:val="NoSpacing"/>
              <w:rPr>
                <w:rFonts w:cstheme="minorHAnsi"/>
              </w:rPr>
            </w:pPr>
            <w:r w:rsidRPr="007444B3">
              <w:rPr>
                <w:rFonts w:cstheme="minorHAnsi"/>
              </w:rPr>
              <w:t>5,000</w:t>
            </w:r>
          </w:p>
        </w:tc>
        <w:tc>
          <w:tcPr>
            <w:tcW w:w="2338" w:type="dxa"/>
          </w:tcPr>
          <w:p w:rsidR="00EB3715" w:rsidRPr="007444B3" w:rsidRDefault="00EB3715" w:rsidP="00DD2F31">
            <w:pPr>
              <w:pStyle w:val="NoSpacing"/>
              <w:rPr>
                <w:rFonts w:cstheme="minorHAnsi"/>
              </w:rPr>
            </w:pPr>
            <w:r>
              <w:rPr>
                <w:rFonts w:cstheme="minorHAnsi"/>
              </w:rPr>
              <w:t>4,905.12</w:t>
            </w:r>
          </w:p>
        </w:tc>
        <w:tc>
          <w:tcPr>
            <w:tcW w:w="2338" w:type="dxa"/>
          </w:tcPr>
          <w:p w:rsidR="00EB3715" w:rsidRPr="007444B3" w:rsidRDefault="00EB3715" w:rsidP="00DD2F31">
            <w:pPr>
              <w:pStyle w:val="NoSpacing"/>
              <w:rPr>
                <w:rFonts w:cstheme="minorHAnsi"/>
              </w:rPr>
            </w:pPr>
            <w:r>
              <w:rPr>
                <w:rFonts w:cstheme="minorHAnsi"/>
              </w:rPr>
              <w:t>98.10</w:t>
            </w:r>
          </w:p>
        </w:tc>
      </w:tr>
    </w:tbl>
    <w:p w:rsidR="00EB3715" w:rsidRDefault="00EB3715" w:rsidP="00EB3715">
      <w:pPr>
        <w:pStyle w:val="NoSpacing"/>
      </w:pPr>
    </w:p>
    <w:p w:rsidR="00EB3715" w:rsidRDefault="00EB3715" w:rsidP="00EB3715">
      <w:pPr>
        <w:pStyle w:val="NoSpacing"/>
      </w:pPr>
      <w:r>
        <w:t>Respectfully submitted,</w:t>
      </w:r>
    </w:p>
    <w:p w:rsidR="002C5524" w:rsidRDefault="002C5524" w:rsidP="002C5524">
      <w:pPr>
        <w:tabs>
          <w:tab w:val="right" w:pos="10492"/>
        </w:tabs>
        <w:rPr>
          <w:rFonts w:ascii="Palatino Linotype" w:eastAsia="Palatino Linotype" w:hAnsi="Palatino Linotype" w:cs="Palatino Linotype"/>
          <w:b/>
          <w:i/>
          <w:sz w:val="18"/>
        </w:rPr>
      </w:pPr>
      <w:r>
        <w:tab/>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sz w:val="18"/>
        </w:rPr>
        <w:t xml:space="preserve"> </w:t>
      </w:r>
    </w:p>
    <w:p w:rsidR="002C5524" w:rsidRDefault="002C5524" w:rsidP="002C5524">
      <w:pPr>
        <w:tabs>
          <w:tab w:val="right" w:pos="10492"/>
        </w:tabs>
        <w:spacing w:after="0" w:line="259" w:lineRule="auto"/>
        <w:ind w:left="-15"/>
      </w:pPr>
      <w:r>
        <w:tab/>
      </w:r>
    </w:p>
    <w:p w:rsidR="002C5524" w:rsidRDefault="002C5524" w:rsidP="002C5524">
      <w:pPr>
        <w:spacing w:after="0" w:line="259" w:lineRule="auto"/>
      </w:pPr>
    </w:p>
    <w:p w:rsidR="002C5524" w:rsidRPr="00535B80" w:rsidRDefault="002C5524" w:rsidP="002C5524"/>
    <w:p w:rsidR="00F61673" w:rsidRPr="005E39A0" w:rsidRDefault="00F61673" w:rsidP="005E39A0"/>
    <w:sectPr w:rsidR="00F61673" w:rsidRPr="005E39A0" w:rsidSect="00871D97">
      <w:headerReference w:type="even" r:id="rId8"/>
      <w:headerReference w:type="default" r:id="rId9"/>
      <w:footerReference w:type="even" r:id="rId10"/>
      <w:footerReference w:type="default" r:id="rId11"/>
      <w:headerReference w:type="first" r:id="rId12"/>
      <w:footerReference w:type="first" r:id="rId13"/>
      <w:pgSz w:w="12240" w:h="15840"/>
      <w:pgMar w:top="3060" w:right="270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CC4" w:rsidRDefault="00C85CC4" w:rsidP="00E86D2A">
      <w:pPr>
        <w:spacing w:after="0" w:line="240" w:lineRule="auto"/>
      </w:pPr>
      <w:r>
        <w:separator/>
      </w:r>
    </w:p>
  </w:endnote>
  <w:endnote w:type="continuationSeparator" w:id="0">
    <w:p w:rsidR="00C85CC4" w:rsidRDefault="00C85CC4"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CC4" w:rsidRDefault="00C85CC4" w:rsidP="00E86D2A">
      <w:pPr>
        <w:spacing w:after="0" w:line="240" w:lineRule="auto"/>
      </w:pPr>
      <w:r>
        <w:separator/>
      </w:r>
    </w:p>
  </w:footnote>
  <w:footnote w:type="continuationSeparator" w:id="0">
    <w:p w:rsidR="00C85CC4" w:rsidRDefault="00C85CC4"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0E1266" w:rsidRDefault="000E1266" w:rsidP="009671CF">
                          <w:pPr>
                            <w:spacing w:after="0" w:line="240" w:lineRule="auto"/>
                            <w:jc w:val="right"/>
                            <w:rPr>
                              <w:rFonts w:ascii="Palatino Linotype" w:hAnsi="Palatino Linotype"/>
                              <w:b/>
                              <w:sz w:val="18"/>
                              <w:szCs w:val="20"/>
                            </w:rPr>
                          </w:pPr>
                          <w:r>
                            <w:rPr>
                              <w:rFonts w:ascii="Palatino Linotype" w:hAnsi="Palatino Linotype"/>
                              <w:b/>
                              <w:sz w:val="18"/>
                              <w:szCs w:val="20"/>
                            </w:rPr>
                            <w:t>Judith Davidson</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0E1266" w:rsidRDefault="000E1266" w:rsidP="009671CF">
                    <w:pPr>
                      <w:spacing w:after="0" w:line="240" w:lineRule="auto"/>
                      <w:jc w:val="right"/>
                      <w:rPr>
                        <w:rFonts w:ascii="Palatino Linotype" w:hAnsi="Palatino Linotype"/>
                        <w:b/>
                        <w:sz w:val="18"/>
                        <w:szCs w:val="20"/>
                      </w:rPr>
                    </w:pPr>
                    <w:r>
                      <w:rPr>
                        <w:rFonts w:ascii="Palatino Linotype" w:hAnsi="Palatino Linotype"/>
                        <w:b/>
                        <w:sz w:val="18"/>
                        <w:szCs w:val="20"/>
                      </w:rPr>
                      <w:t>Judith Davidson</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12ECE"/>
    <w:multiLevelType w:val="hybridMultilevel"/>
    <w:tmpl w:val="B692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31C95"/>
    <w:multiLevelType w:val="hybridMultilevel"/>
    <w:tmpl w:val="5C6C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A606D"/>
    <w:multiLevelType w:val="hybridMultilevel"/>
    <w:tmpl w:val="87C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063B1"/>
    <w:multiLevelType w:val="hybridMultilevel"/>
    <w:tmpl w:val="8CAE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14"/>
  </w:num>
  <w:num w:numId="5">
    <w:abstractNumId w:val="1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5"/>
  </w:num>
  <w:num w:numId="10">
    <w:abstractNumId w:val="4"/>
  </w:num>
  <w:num w:numId="11">
    <w:abstractNumId w:val="3"/>
  </w:num>
  <w:num w:numId="12">
    <w:abstractNumId w:val="17"/>
  </w:num>
  <w:num w:numId="13">
    <w:abstractNumId w:val="2"/>
  </w:num>
  <w:num w:numId="14">
    <w:abstractNumId w:val="1"/>
  </w:num>
  <w:num w:numId="15">
    <w:abstractNumId w:val="0"/>
  </w:num>
  <w:num w:numId="16">
    <w:abstractNumId w:val="10"/>
  </w:num>
  <w:num w:numId="17">
    <w:abstractNumId w:val="19"/>
  </w:num>
  <w:num w:numId="18">
    <w:abstractNumId w:val="8"/>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91E4A"/>
    <w:rsid w:val="00097CCE"/>
    <w:rsid w:val="000A3038"/>
    <w:rsid w:val="000D4F30"/>
    <w:rsid w:val="000D7CB3"/>
    <w:rsid w:val="000E1266"/>
    <w:rsid w:val="001055D7"/>
    <w:rsid w:val="001111D8"/>
    <w:rsid w:val="00112330"/>
    <w:rsid w:val="001158DD"/>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90C7B"/>
    <w:rsid w:val="002A77BD"/>
    <w:rsid w:val="002C3214"/>
    <w:rsid w:val="002C5524"/>
    <w:rsid w:val="002E02B9"/>
    <w:rsid w:val="00324750"/>
    <w:rsid w:val="00333358"/>
    <w:rsid w:val="00334956"/>
    <w:rsid w:val="003402E0"/>
    <w:rsid w:val="00340416"/>
    <w:rsid w:val="00343913"/>
    <w:rsid w:val="003573CE"/>
    <w:rsid w:val="00381A16"/>
    <w:rsid w:val="00396740"/>
    <w:rsid w:val="003A08BB"/>
    <w:rsid w:val="003A3D93"/>
    <w:rsid w:val="00400162"/>
    <w:rsid w:val="004040B3"/>
    <w:rsid w:val="00430796"/>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A27D9"/>
    <w:rsid w:val="008E032E"/>
    <w:rsid w:val="0094213A"/>
    <w:rsid w:val="009474C5"/>
    <w:rsid w:val="00955D30"/>
    <w:rsid w:val="009671CF"/>
    <w:rsid w:val="009718D1"/>
    <w:rsid w:val="00972893"/>
    <w:rsid w:val="00973CCB"/>
    <w:rsid w:val="0098741C"/>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B3088B"/>
    <w:rsid w:val="00B34D91"/>
    <w:rsid w:val="00B61CC7"/>
    <w:rsid w:val="00B6485E"/>
    <w:rsid w:val="00BA0AA4"/>
    <w:rsid w:val="00BB49D0"/>
    <w:rsid w:val="00BB563A"/>
    <w:rsid w:val="00BD4441"/>
    <w:rsid w:val="00BE7E13"/>
    <w:rsid w:val="00BF6089"/>
    <w:rsid w:val="00C32350"/>
    <w:rsid w:val="00C67CA0"/>
    <w:rsid w:val="00C80D61"/>
    <w:rsid w:val="00C85CC4"/>
    <w:rsid w:val="00CB7AF3"/>
    <w:rsid w:val="00CC2083"/>
    <w:rsid w:val="00CC2C9E"/>
    <w:rsid w:val="00CD47F0"/>
    <w:rsid w:val="00CD4DD8"/>
    <w:rsid w:val="00D24B29"/>
    <w:rsid w:val="00D43912"/>
    <w:rsid w:val="00D509BD"/>
    <w:rsid w:val="00D77849"/>
    <w:rsid w:val="00D80AB9"/>
    <w:rsid w:val="00D901F4"/>
    <w:rsid w:val="00D97876"/>
    <w:rsid w:val="00DB6A3C"/>
    <w:rsid w:val="00DC36A1"/>
    <w:rsid w:val="00DC713B"/>
    <w:rsid w:val="00E021CD"/>
    <w:rsid w:val="00E20A64"/>
    <w:rsid w:val="00E25F7C"/>
    <w:rsid w:val="00E57861"/>
    <w:rsid w:val="00E66671"/>
    <w:rsid w:val="00E74023"/>
    <w:rsid w:val="00E86D2A"/>
    <w:rsid w:val="00E9079F"/>
    <w:rsid w:val="00EB3715"/>
    <w:rsid w:val="00EB7D0D"/>
    <w:rsid w:val="00ED1F11"/>
    <w:rsid w:val="00ED6A8C"/>
    <w:rsid w:val="00EF267E"/>
    <w:rsid w:val="00F04C3A"/>
    <w:rsid w:val="00F165E2"/>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4783F57"/>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15C3-CDA2-4115-A595-3484E489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2</cp:revision>
  <cp:lastPrinted>2022-04-06T03:31:00Z</cp:lastPrinted>
  <dcterms:created xsi:type="dcterms:W3CDTF">2022-04-06T03:30:00Z</dcterms:created>
  <dcterms:modified xsi:type="dcterms:W3CDTF">2022-04-06T03:30:00Z</dcterms:modified>
</cp:coreProperties>
</file>