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jc w:val="center"/>
      </w:pPr>
      <w:r>
        <w:rPr>
          <w:b/>
          <w:bCs/>
          <w:color w:val="2E6BB0"/>
          <w:sz w:val="64"/>
          <w:szCs w:val="64"/>
        </w:rPr>
        <w:t xml:space="preserve">Datascope</w:t>
      </w:r>
    </w:p>
    <w:p>
      <w:pPr>
        <w:spacing w:after="40"/>
        <w:jc w:val="center"/>
      </w:pPr>
      <w:r>
        <w:rPr>
          <w:color w:val="1A1A1A"/>
          <w:sz w:val="32"/>
          <w:szCs w:val="32"/>
        </w:rPr>
        <w:t xml:space="preserve">Spreadsheet Dashboard Generator</w:t>
      </w:r>
    </w:p>
    <w:p>
      <w:pPr>
        <w:spacing w:after="600"/>
        <w:jc w:val="center"/>
      </w:pPr>
      <w:r>
        <w:rPr>
          <w:i/>
          <w:iCs/>
          <w:color w:val="555555"/>
          <w:sz w:val="26"/>
          <w:szCs w:val="26"/>
        </w:rPr>
        <w:t xml:space="preserve">User Guide</w:t>
      </w:r>
    </w:p>
    <w:p>
      <w:pPr>
        <w:pBdr>
          <w:top w:val="single" w:color="2E6BB0" w:sz="6" w:space="8"/>
        </w:pBdr>
        <w:spacing w:before="200"/>
        <w:jc w:val="center"/>
      </w:pPr>
      <w:r>
        <w:rPr>
          <w:i/>
          <w:iCs/>
          <w:color w:val="555555"/>
          <w:sz w:val="22"/>
          <w:szCs w:val="22"/>
        </w:rPr>
        <w:t xml:space="preserve">An offline, single-file tool that turns any spreadsheet into an interactive analytics dashboard — entirely in your browser.</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Datascope Does</w:t>
      </w:r>
    </w:p>
    <w:p>
      <w:pPr>
        <w:spacing w:after="120" w:line="276"/>
      </w:pPr>
      <w:r>
        <w:rPr>
          <w:sz w:val="22"/>
          <w:szCs w:val="22"/>
        </w:rPr>
        <w:t xml:space="preserve">Datascope reads a spreadsheet you provide and automatically builds a complete analytical dashboard: summary statistics, charts, frequency tables, data-quality findings, statistical tests, and pivot tables. You point it at a file, review what it found, refine the field setup if needed, and explore or export the results.</w:t>
      </w:r>
    </w:p>
    <w:p>
      <w:pPr>
        <w:spacing w:after="120" w:line="276"/>
      </w:pPr>
      <w:r>
        <w:rPr>
          <w:sz w:val="22"/>
          <w:szCs w:val="22"/>
        </w:rPr>
        <w:t xml:space="preserve">The entire tool is one self-contained HTML file. </w:t>
      </w:r>
      <w:r>
        <w:rPr>
          <w:b/>
          <w:bCs/>
          <w:sz w:val="22"/>
          <w:szCs w:val="22"/>
        </w:rPr>
        <w:t xml:space="preserve">Everything runs locally in your web browser. Your data is never uploaded, transmitted, or stored anywhere — it stays on the page and disappears when you close the tab.</w:t>
      </w:r>
    </w:p>
    <w:p>
      <w:pPr>
        <w:spacing w:after="120" w:line="276"/>
      </w:pPr>
      <w:r>
        <w:rPr>
          <w:sz w:val="22"/>
          <w:szCs w:val="22"/>
        </w:rPr>
        <w:t xml:space="preserve">Because the spreadsheet and PDF libraries are embedded directly in the file, Datascope works fully offline. You can run it on an air-gapped machine with no internet connection.</w:t>
      </w:r>
    </w:p>
    <w:p>
      <w:pPr>
        <w:pStyle w:val="Heading2"/>
      </w:pPr>
      <w:r>
        <w:t xml:space="preserve">Supported file types</w:t>
      </w:r>
    </w:p>
    <w:p>
      <w:pPr>
        <w:pStyle w:val="ListParagraph"/>
        <w:numPr>
          <w:ilvl w:val="0"/>
          <w:numId w:val="2"/>
        </w:numPr>
        <w:spacing w:after="60" w:line="276"/>
      </w:pPr>
      <w:r>
        <w:rPr>
          <w:b/>
          <w:bCs/>
          <w:sz w:val="22"/>
          <w:szCs w:val="22"/>
        </w:rPr>
        <w:t xml:space="preserve">Excel workbooks </w:t>
      </w:r>
      <w:r>
        <w:rPr>
          <w:sz w:val="22"/>
          <w:szCs w:val="22"/>
        </w:rPr>
        <w:t xml:space="preserve">(.xlsx, .xls) — multi-sheet workbooks are supported; you choose which sheet to load.</w:t>
      </w:r>
    </w:p>
    <w:p>
      <w:pPr>
        <w:pStyle w:val="ListParagraph"/>
        <w:numPr>
          <w:ilvl w:val="0"/>
          <w:numId w:val="2"/>
        </w:numPr>
        <w:spacing w:after="60" w:line="276"/>
      </w:pPr>
      <w:r>
        <w:rPr>
          <w:b/>
          <w:bCs/>
          <w:sz w:val="22"/>
          <w:szCs w:val="22"/>
        </w:rPr>
        <w:t xml:space="preserve">Comma-separated values </w:t>
      </w:r>
      <w:r>
        <w:rPr>
          <w:sz w:val="22"/>
          <w:szCs w:val="22"/>
        </w:rPr>
        <w:t xml:space="preserve">(.csv).</w:t>
      </w:r>
    </w:p>
    <w:p>
      <w:pPr>
        <w:pStyle w:val="Heading2"/>
      </w:pPr>
      <w:r>
        <w:t xml:space="preserve">What you get</w:t>
      </w:r>
    </w:p>
    <w:p>
      <w:pPr>
        <w:pStyle w:val="ListParagraph"/>
        <w:numPr>
          <w:ilvl w:val="0"/>
          <w:numId w:val="2"/>
        </w:numPr>
        <w:spacing w:after="60" w:line="276"/>
      </w:pPr>
      <w:r>
        <w:rPr>
          <w:sz w:val="22"/>
          <w:szCs w:val="22"/>
        </w:rPr>
        <w:t xml:space="preserve">Key metrics: row and column counts, completeness, and overall data health at a glance.</w:t>
      </w:r>
    </w:p>
    <w:p>
      <w:pPr>
        <w:pStyle w:val="ListParagraph"/>
        <w:numPr>
          <w:ilvl w:val="0"/>
          <w:numId w:val="2"/>
        </w:numPr>
        <w:spacing w:after="60" w:line="276"/>
      </w:pPr>
      <w:r>
        <w:rPr>
          <w:sz w:val="22"/>
          <w:szCs w:val="22"/>
        </w:rPr>
        <w:t xml:space="preserve">Automatic field-type detection (numeric, categorical, date, identifier, text) with the ability to override any column.</w:t>
      </w:r>
    </w:p>
    <w:p>
      <w:pPr>
        <w:pStyle w:val="ListParagraph"/>
        <w:numPr>
          <w:ilvl w:val="0"/>
          <w:numId w:val="2"/>
        </w:numPr>
        <w:spacing w:after="60" w:line="276"/>
      </w:pPr>
      <w:r>
        <w:rPr>
          <w:sz w:val="22"/>
          <w:szCs w:val="22"/>
        </w:rPr>
        <w:t xml:space="preserve">AI-assisted field recommendations that flag likely identifiers, dates, measures, and contact-info columns, with a confidence level and a plain-language reason for each.</w:t>
      </w:r>
    </w:p>
    <w:p>
      <w:pPr>
        <w:pStyle w:val="ListParagraph"/>
        <w:numPr>
          <w:ilvl w:val="0"/>
          <w:numId w:val="2"/>
        </w:numPr>
        <w:spacing w:after="60" w:line="276"/>
      </w:pPr>
      <w:r>
        <w:rPr>
          <w:sz w:val="22"/>
          <w:szCs w:val="22"/>
        </w:rPr>
        <w:t xml:space="preserve">Numeric summaries, categorical frequencies, date ranges, and grouped summaries.</w:t>
      </w:r>
    </w:p>
    <w:p>
      <w:pPr>
        <w:pStyle w:val="ListParagraph"/>
        <w:numPr>
          <w:ilvl w:val="0"/>
          <w:numId w:val="2"/>
        </w:numPr>
        <w:spacing w:after="60" w:line="276"/>
      </w:pPr>
      <w:r>
        <w:rPr>
          <w:sz w:val="22"/>
          <w:szCs w:val="22"/>
        </w:rPr>
        <w:t xml:space="preserve">Recommended charts plus a gallery you can toggle: bar charts, histograms, line charts, scatter plots, box plots, grouped charts, missing-value charts, and a correlation matrix.</w:t>
      </w:r>
    </w:p>
    <w:p>
      <w:pPr>
        <w:pStyle w:val="ListParagraph"/>
        <w:numPr>
          <w:ilvl w:val="0"/>
          <w:numId w:val="2"/>
        </w:numPr>
        <w:spacing w:after="60" w:line="276"/>
      </w:pPr>
      <w:r>
        <w:rPr>
          <w:sz w:val="22"/>
          <w:szCs w:val="22"/>
        </w:rPr>
        <w:t xml:space="preserve">Statistical tests: t-test, ANOVA, and chi-square.</w:t>
      </w:r>
    </w:p>
    <w:p>
      <w:pPr>
        <w:pStyle w:val="ListParagraph"/>
        <w:numPr>
          <w:ilvl w:val="0"/>
          <w:numId w:val="2"/>
        </w:numPr>
        <w:spacing w:after="60" w:line="276"/>
      </w:pPr>
      <w:r>
        <w:rPr>
          <w:sz w:val="22"/>
          <w:szCs w:val="22"/>
        </w:rPr>
        <w:t xml:space="preserve">Interactive pivot tables.</w:t>
      </w:r>
    </w:p>
    <w:p>
      <w:pPr>
        <w:pStyle w:val="ListParagraph"/>
        <w:numPr>
          <w:ilvl w:val="0"/>
          <w:numId w:val="2"/>
        </w:numPr>
        <w:spacing w:after="60" w:line="276"/>
      </w:pPr>
      <w:r>
        <w:rPr>
          <w:sz w:val="22"/>
          <w:szCs w:val="22"/>
        </w:rPr>
        <w:t xml:space="preserve">Data-quality notes that surface missing values, constant columns, and mistyped fields.</w:t>
      </w:r>
    </w:p>
    <w:p>
      <w:pPr>
        <w:pStyle w:val="ListParagraph"/>
        <w:numPr>
          <w:ilvl w:val="0"/>
          <w:numId w:val="2"/>
        </w:numPr>
        <w:spacing w:after="60" w:line="276"/>
      </w:pPr>
      <w:r>
        <w:rPr>
          <w:sz w:val="22"/>
          <w:szCs w:val="22"/>
        </w:rPr>
        <w:t xml:space="preserve">Exports: a Markdown summary, a cleaned CSV, a charts PDF, and a reusable JSON configuration.</w:t>
      </w:r>
    </w:p>
    <w:p>
      <w:r>
        <w:br w:type="page"/>
      </w:r>
    </w:p>
    <w:p>
      <w:pPr>
        <w:pStyle w:val="Heading1"/>
      </w:pPr>
      <w:r>
        <w:t xml:space="preserve">2. Getting Started</w:t>
      </w:r>
    </w:p>
    <w:p>
      <w:pPr>
        <w:pStyle w:val="Heading2"/>
      </w:pPr>
      <w:r>
        <w:t xml:space="preserve">Opening the tool</w:t>
      </w:r>
    </w:p>
    <w:p>
      <w:pPr>
        <w:pStyle w:val="ListParagraph"/>
        <w:numPr>
          <w:ilvl w:val="0"/>
          <w:numId w:val="3"/>
        </w:numPr>
        <w:spacing w:after="60" w:line="276"/>
      </w:pPr>
      <w:r>
        <w:rPr>
          <w:sz w:val="22"/>
          <w:szCs w:val="22"/>
        </w:rPr>
        <w:t xml:space="preserve">Save the HTML file anywhere on your computer.</w:t>
      </w:r>
    </w:p>
    <w:p>
      <w:pPr>
        <w:pStyle w:val="ListParagraph"/>
        <w:numPr>
          <w:ilvl w:val="0"/>
          <w:numId w:val="3"/>
        </w:numPr>
        <w:spacing w:after="60" w:line="276"/>
      </w:pPr>
      <w:r>
        <w:rPr>
          <w:sz w:val="22"/>
          <w:szCs w:val="22"/>
        </w:rPr>
        <w:t xml:space="preserve">Double-click it, or right-click and choose “Open with” your preferred browser (Chrome, Edge, Firefox, or Safari).</w:t>
      </w:r>
    </w:p>
    <w:p>
      <w:pPr>
        <w:pStyle w:val="ListParagraph"/>
        <w:numPr>
          <w:ilvl w:val="0"/>
          <w:numId w:val="3"/>
        </w:numPr>
        <w:spacing w:after="60" w:line="276"/>
      </w:pPr>
      <w:r>
        <w:rPr>
          <w:sz w:val="22"/>
          <w:szCs w:val="22"/>
        </w:rPr>
        <w:t xml:space="preserve">The Datascope start screen appears with a drop zone in the center.</w:t>
      </w:r>
    </w:p>
    <w:p>
      <w:pPr>
        <w:spacing w:after="160" w:before="60"/>
      </w:pPr>
      <w:r>
        <w:rPr>
          <w:i/>
          <w:iCs/>
          <w:sz w:val="22"/>
          <w:szCs w:val="22"/>
        </w:rPr>
        <w:t xml:space="preserve">No installation, account, or internet connection is required.</w:t>
      </w:r>
    </w:p>
    <w:p>
      <w:pPr>
        <w:pStyle w:val="Heading2"/>
      </w:pPr>
      <w:r>
        <w:t xml:space="preserve">Loading your data</w:t>
      </w:r>
    </w:p>
    <w:p>
      <w:pPr>
        <w:spacing w:after="120" w:line="276"/>
      </w:pPr>
      <w:r>
        <w:rPr>
          <w:sz w:val="22"/>
          <w:szCs w:val="22"/>
        </w:rPr>
        <w:t xml:space="preserve">From the start screen you have two options:</w:t>
      </w:r>
    </w:p>
    <w:p>
      <w:pPr>
        <w:pStyle w:val="ListParagraph"/>
        <w:numPr>
          <w:ilvl w:val="0"/>
          <w:numId w:val="2"/>
        </w:numPr>
        <w:spacing w:after="60" w:line="276"/>
      </w:pPr>
      <w:r>
        <w:rPr>
          <w:b/>
          <w:bCs/>
          <w:sz w:val="22"/>
          <w:szCs w:val="22"/>
        </w:rPr>
        <w:t xml:space="preserve">Click the drop zone </w:t>
      </w:r>
      <w:r>
        <w:rPr>
          <w:sz w:val="22"/>
          <w:szCs w:val="22"/>
        </w:rPr>
        <w:t xml:space="preserve">labeled “Drop a spreadsheet, or click to browse,” then pick a file.</w:t>
      </w:r>
    </w:p>
    <w:p>
      <w:pPr>
        <w:pStyle w:val="ListParagraph"/>
        <w:numPr>
          <w:ilvl w:val="0"/>
          <w:numId w:val="2"/>
        </w:numPr>
        <w:spacing w:after="60" w:line="276"/>
      </w:pPr>
      <w:r>
        <w:rPr>
          <w:b/>
          <w:bCs/>
          <w:sz w:val="22"/>
          <w:szCs w:val="22"/>
        </w:rPr>
        <w:t xml:space="preserve">Drag and drop </w:t>
      </w:r>
      <w:r>
        <w:rPr>
          <w:sz w:val="22"/>
          <w:szCs w:val="22"/>
        </w:rPr>
        <w:t xml:space="preserve">a spreadsheet file directly onto the drop zone.</w:t>
      </w:r>
    </w:p>
    <w:p>
      <w:pPr>
        <w:spacing w:after="120" w:line="276"/>
      </w:pPr>
      <w:r>
        <w:rPr>
          <w:sz w:val="22"/>
          <w:szCs w:val="22"/>
        </w:rPr>
        <w:t xml:space="preserve">Datascope reads the file, detects column types automatically, and switches to the dashboard view. If your workbook has more than one sheet, a sheet picker appears so you can choose which one to analyze.</w:t>
      </w:r>
    </w:p>
    <w:p>
      <w:pPr>
        <w:spacing w:after="120" w:line="276"/>
      </w:pPr>
      <w:r>
        <w:rPr>
          <w:sz w:val="22"/>
          <w:szCs w:val="22"/>
        </w:rPr>
        <w:t xml:space="preserve">To analyze a different file at any time, use the </w:t>
      </w:r>
      <w:r>
        <w:rPr>
          <w:b/>
          <w:bCs/>
          <w:sz w:val="22"/>
          <w:szCs w:val="22"/>
        </w:rPr>
        <w:t xml:space="preserve">“↻ New file”</w:t>
      </w:r>
      <w:r>
        <w:rPr>
          <w:sz w:val="22"/>
          <w:szCs w:val="22"/>
        </w:rPr>
        <w:t xml:space="preserve"> button in the top bar.</w:t>
      </w:r>
    </w:p>
    <w:p>
      <w:r>
        <w:br w:type="page"/>
      </w:r>
    </w:p>
    <w:p>
      <w:pPr>
        <w:pStyle w:val="Heading1"/>
      </w:pPr>
      <w:r>
        <w:t xml:space="preserve">3. The Four-Step Workflow</w:t>
      </w:r>
    </w:p>
    <w:p>
      <w:pPr>
        <w:spacing w:after="120" w:line="276"/>
      </w:pPr>
      <w:r>
        <w:rPr>
          <w:sz w:val="22"/>
          <w:szCs w:val="22"/>
        </w:rPr>
        <w:t xml:space="preserve">Datascope is built around a simple loop. You can move back and forth between these steps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What you 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01 — Pick fields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Type detection runs automatically. Override any column as numeric, categorical, date, ID, or text.</w:t>
            </w:r>
          </w:p>
        </w:tc>
      </w:tr>
      <w:tr>
        <w:tc>
          <w:tcPr>
            <w:tcW w:type="dxa" w:w="22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02 — Read the panel</w:t>
            </w:r>
          </w:p>
        </w:tc>
        <w:tc>
          <w:tcPr>
            <w:tcW w:type="dxa" w:w="71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Review record counts, missing values, summary statistics, frequency tables, and date ranges.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03 — Explore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Filter, search, sort, toggle charts, run statistical tests, build pivot tables, and inspect data-quality findings.</w:t>
            </w:r>
          </w:p>
        </w:tc>
      </w:tr>
      <w:tr>
        <w:tc>
          <w:tcPr>
            <w:tcW w:type="dxa" w:w="22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04 — Take it with you</w:t>
            </w:r>
          </w:p>
        </w:tc>
        <w:tc>
          <w:tcPr>
            <w:tcW w:type="dxa" w:w="71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Export a Markdown summary, cleaned CSV, charts PDF, or a reusable JSON config.</w:t>
            </w:r>
          </w:p>
        </w:tc>
      </w:tr>
    </w:tbl>
    <w:p>
      <w:r>
        <w:br w:type="page"/>
      </w:r>
    </w:p>
    <w:p>
      <w:pPr>
        <w:pStyle w:val="Heading1"/>
      </w:pPr>
      <w:r>
        <w:t xml:space="preserve">4. The Control Panel</w:t>
      </w:r>
    </w:p>
    <w:p>
      <w:pPr>
        <w:spacing w:after="120" w:line="276"/>
      </w:pPr>
      <w:r>
        <w:rPr>
          <w:sz w:val="22"/>
          <w:szCs w:val="22"/>
        </w:rPr>
        <w:t xml:space="preserve">The left side of the dashboard holds the controls that shape every panel and chart. Changes apply immediately.</w:t>
      </w:r>
    </w:p>
    <w:p>
      <w:pPr>
        <w:pStyle w:val="Heading2"/>
      </w:pPr>
      <w:r>
        <w:t xml:space="preserve">Source</w:t>
      </w:r>
    </w:p>
    <w:p>
      <w:pPr>
        <w:spacing w:after="120" w:line="276"/>
      </w:pPr>
      <w:r>
        <w:rPr>
          <w:sz w:val="22"/>
          <w:szCs w:val="22"/>
        </w:rPr>
        <w:t xml:space="preserve">Shows the loaded file and, for multi-sheet workbooks, lets you switch sheets. Switching sheets re-runs detection on the new data.</w:t>
      </w:r>
    </w:p>
    <w:p>
      <w:pPr>
        <w:pStyle w:val="Heading2"/>
      </w:pPr>
      <w:r>
        <w:t xml:space="preserve">Fields &amp; types</w:t>
      </w:r>
    </w:p>
    <w:p>
      <w:pPr>
        <w:spacing w:after="120" w:line="276"/>
      </w:pPr>
      <w:r>
        <w:rPr>
          <w:sz w:val="22"/>
          <w:szCs w:val="22"/>
        </w:rPr>
        <w:t xml:space="preserve">Lists every column with its detected type. Each column can be included or excluded from the analysis, and its type can be overridden using the five roles below. Excluding noise columns keeps summaries and charts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3800"/>
      </w:tblGrid>
      <w:tr>
        <w:trPr>
          <w:tblHeader/>
        </w:trPr>
        <w:tc>
          <w:tcPr>
            <w:tcW w:type="dxa" w:w="15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Meaning</w:t>
            </w:r>
          </w:p>
        </w:tc>
        <w:tc>
          <w:tcPr>
            <w:tcW w:type="dxa" w:w="38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Used for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Numeric</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Measurable quantities.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Statistics, histograms, scatter plots, correlation, the “measure” role.</w:t>
            </w:r>
          </w:p>
        </w:tc>
      </w:tr>
      <w:tr>
        <w:tc>
          <w:tcPr>
            <w:tcW w:type="dxa" w:w="15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Categorical</w:t>
            </w:r>
          </w:p>
        </w:tc>
        <w:tc>
          <w:tcPr>
            <w:tcW w:type="dxa" w:w="40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A limited set of repeating labels.</w:t>
            </w:r>
          </w:p>
        </w:tc>
        <w:tc>
          <w:tcPr>
            <w:tcW w:type="dxa" w:w="38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Frequency tables, grouping, bar charts.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Date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Calendar dates or timestamps.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Date ranges and time-series line charts.</w:t>
            </w:r>
          </w:p>
        </w:tc>
      </w:tr>
      <w:tr>
        <w:tc>
          <w:tcPr>
            <w:tcW w:type="dxa" w:w="15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ID</w:t>
            </w:r>
          </w:p>
        </w:tc>
        <w:tc>
          <w:tcPr>
            <w:tcW w:type="dxa" w:w="40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Identifiers (kept out of math).</w:t>
            </w:r>
          </w:p>
        </w:tc>
        <w:tc>
          <w:tcPr>
            <w:tcW w:type="dxa" w:w="38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Row identity; excluded from numeric aggregation.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Text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Free-form text, notes, contact info.</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Display and frequency only.</w:t>
            </w:r>
          </w:p>
        </w:tc>
      </w:tr>
    </w:tbl>
    <w:p>
      <w:pPr>
        <w:spacing w:after="160" w:before="80"/>
      </w:pPr>
      <w:r>
        <w:rPr>
          <w:b/>
          <w:bCs/>
          <w:sz w:val="22"/>
          <w:szCs w:val="22"/>
        </w:rPr>
        <w:t xml:space="preserve">Quick select: </w:t>
      </w:r>
      <w:r>
        <w:rPr>
          <w:sz w:val="22"/>
          <w:szCs w:val="22"/>
        </w:rPr>
        <w:t xml:space="preserve">use the </w:t>
      </w:r>
      <w:r>
        <w:rPr>
          <w:b/>
          <w:bCs/>
          <w:sz w:val="22"/>
          <w:szCs w:val="22"/>
        </w:rPr>
        <w:t xml:space="preserve">All</w:t>
      </w:r>
      <w:r>
        <w:rPr>
          <w:sz w:val="22"/>
          <w:szCs w:val="22"/>
        </w:rPr>
        <w:t xml:space="preserve"> and </w:t>
      </w:r>
      <w:r>
        <w:rPr>
          <w:b/>
          <w:bCs/>
          <w:sz w:val="22"/>
          <w:szCs w:val="22"/>
        </w:rPr>
        <w:t xml:space="preserve">None</w:t>
      </w:r>
      <w:r>
        <w:rPr>
          <w:sz w:val="22"/>
          <w:szCs w:val="22"/>
        </w:rPr>
        <w:t xml:space="preserve"> buttons to include or clear every field at once.</w:t>
      </w:r>
    </w:p>
    <w:p>
      <w:pPr>
        <w:pStyle w:val="Heading2"/>
      </w:pPr>
      <w:r>
        <w:t xml:space="preserve">Roles</w:t>
      </w:r>
    </w:p>
    <w:p>
      <w:pPr>
        <w:spacing w:after="120" w:line="276"/>
      </w:pPr>
      <w:r>
        <w:rPr>
          <w:sz w:val="22"/>
          <w:szCs w:val="22"/>
        </w:rPr>
        <w:t xml:space="preserve">Roles tell Datascope which columns to treat as special when building grouped summaries and time-series charts:</w:t>
      </w:r>
    </w:p>
    <w:p>
      <w:pPr>
        <w:pStyle w:val="ListParagraph"/>
        <w:numPr>
          <w:ilvl w:val="0"/>
          <w:numId w:val="2"/>
        </w:numPr>
        <w:spacing w:after="60" w:line="276"/>
      </w:pPr>
      <w:r>
        <w:rPr>
          <w:b/>
          <w:bCs/>
          <w:sz w:val="22"/>
          <w:szCs w:val="22"/>
        </w:rPr>
        <w:t xml:space="preserve">ID — </w:t>
      </w:r>
      <w:r>
        <w:rPr>
          <w:sz w:val="22"/>
          <w:szCs w:val="22"/>
        </w:rPr>
        <w:t xml:space="preserve">the column that identifies each row.</w:t>
      </w:r>
    </w:p>
    <w:p>
      <w:pPr>
        <w:pStyle w:val="ListParagraph"/>
        <w:numPr>
          <w:ilvl w:val="0"/>
          <w:numId w:val="2"/>
        </w:numPr>
        <w:spacing w:after="60" w:line="276"/>
      </w:pPr>
      <w:r>
        <w:rPr>
          <w:b/>
          <w:bCs/>
          <w:sz w:val="22"/>
          <w:szCs w:val="22"/>
        </w:rPr>
        <w:t xml:space="preserve">Group — </w:t>
      </w:r>
      <w:r>
        <w:rPr>
          <w:sz w:val="22"/>
          <w:szCs w:val="22"/>
        </w:rPr>
        <w:t xml:space="preserve">a categorical column to break results down by (for example, region or status).</w:t>
      </w:r>
    </w:p>
    <w:p>
      <w:pPr>
        <w:pStyle w:val="ListParagraph"/>
        <w:numPr>
          <w:ilvl w:val="0"/>
          <w:numId w:val="2"/>
        </w:numPr>
        <w:spacing w:after="60" w:line="276"/>
      </w:pPr>
      <w:r>
        <w:rPr>
          <w:b/>
          <w:bCs/>
          <w:sz w:val="22"/>
          <w:szCs w:val="22"/>
        </w:rPr>
        <w:t xml:space="preserve">Time — </w:t>
      </w:r>
      <w:r>
        <w:rPr>
          <w:sz w:val="22"/>
          <w:szCs w:val="22"/>
        </w:rPr>
        <w:t xml:space="preserve">a date column that enables time-series analysis.</w:t>
      </w:r>
    </w:p>
    <w:p>
      <w:pPr>
        <w:pStyle w:val="ListParagraph"/>
        <w:numPr>
          <w:ilvl w:val="0"/>
          <w:numId w:val="2"/>
        </w:numPr>
        <w:spacing w:after="60" w:line="276"/>
      </w:pPr>
      <w:r>
        <w:rPr>
          <w:b/>
          <w:bCs/>
          <w:sz w:val="22"/>
          <w:szCs w:val="22"/>
        </w:rPr>
        <w:t xml:space="preserve">Measure — </w:t>
      </w:r>
      <w:r>
        <w:rPr>
          <w:sz w:val="22"/>
          <w:szCs w:val="22"/>
        </w:rPr>
        <w:t xml:space="preserve">the primary numeric value to summarize and chart.</w:t>
      </w:r>
    </w:p>
    <w:p>
      <w:pPr>
        <w:pStyle w:val="Heading2"/>
      </w:pPr>
      <w:r>
        <w:t xml:space="preserve">Filters &amp; search</w:t>
      </w:r>
    </w:p>
    <w:p>
      <w:pPr>
        <w:spacing w:after="120" w:line="276"/>
      </w:pPr>
      <w:r>
        <w:rPr>
          <w:sz w:val="22"/>
          <w:szCs w:val="22"/>
        </w:rPr>
        <w:t xml:space="preserve">Narrow the data without changing the file. Filter by categorical values, set ranges on numeric or date fields, and use search to find matching rows. Active filters appear as removable chips, and every panel, chart, and export reflects only the rows that pass your filters.</w:t>
      </w:r>
    </w:p>
    <w:p>
      <w:pPr>
        <w:pStyle w:val="Heading2"/>
      </w:pPr>
      <w:r>
        <w:t xml:space="preserve">Export</w:t>
      </w:r>
    </w:p>
    <w:p>
      <w:pPr>
        <w:spacing w:after="120" w:line="276"/>
      </w:pPr>
      <w:r>
        <w:rPr>
          <w:sz w:val="22"/>
          <w:szCs w:val="22"/>
        </w:rPr>
        <w:t xml:space="preserve">Four export buttons and a config loader, covered in detail in Section 9.</w:t>
      </w:r>
    </w:p>
    <w:p>
      <w:r>
        <w:br w:type="page"/>
      </w:r>
    </w:p>
    <w:p>
      <w:pPr>
        <w:pStyle w:val="Heading1"/>
      </w:pPr>
      <w:r>
        <w:t xml:space="preserve">5. Reading the Dashboard Panels</w:t>
      </w:r>
    </w:p>
    <w:p>
      <w:pPr>
        <w:pStyle w:val="Heading2"/>
      </w:pPr>
      <w:r>
        <w:t xml:space="preserve">Key metrics</w:t>
      </w:r>
    </w:p>
    <w:p>
      <w:pPr>
        <w:spacing w:after="120" w:line="276"/>
      </w:pPr>
      <w:r>
        <w:rPr>
          <w:sz w:val="22"/>
          <w:szCs w:val="22"/>
        </w:rPr>
        <w:t xml:space="preserve">A top-line summary: number of rows, number of selected columns, and overall completeness. This is your fastest health check on a new file.</w:t>
      </w:r>
    </w:p>
    <w:p>
      <w:pPr>
        <w:pStyle w:val="Heading2"/>
      </w:pPr>
      <w:r>
        <w:t xml:space="preserve">Field recommendations (AI-assisted)</w:t>
      </w:r>
    </w:p>
    <w:p>
      <w:pPr>
        <w:spacing w:after="120" w:line="276"/>
      </w:pPr>
      <w:r>
        <w:rPr>
          <w:sz w:val="22"/>
          <w:szCs w:val="22"/>
        </w:rPr>
        <w:t xml:space="preserve">Datascope profiles each column — its name, how many values are filled, how unique they are, and whether they look like numbers, dates, emails, URLs, or phone numbers — and recommends the best type. Each recommendation comes with a confidence level and a short plain-language reason. Examples of what it detects:</w:t>
      </w:r>
    </w:p>
    <w:p>
      <w:pPr>
        <w:pStyle w:val="ListParagraph"/>
        <w:numPr>
          <w:ilvl w:val="0"/>
          <w:numId w:val="2"/>
        </w:numPr>
        <w:spacing w:after="60" w:line="276"/>
      </w:pPr>
      <w:r>
        <w:rPr>
          <w:sz w:val="22"/>
          <w:szCs w:val="22"/>
        </w:rPr>
        <w:t xml:space="preserve">Near-unique, mostly-filled columns (or names like “ID,” “invoice,” “ticket”) are flagged as identifiers to keep out of numeric math.</w:t>
      </w:r>
    </w:p>
    <w:p>
      <w:pPr>
        <w:pStyle w:val="ListParagraph"/>
        <w:numPr>
          <w:ilvl w:val="0"/>
          <w:numId w:val="2"/>
        </w:numPr>
        <w:spacing w:after="60" w:line="276"/>
      </w:pPr>
      <w:r>
        <w:rPr>
          <w:sz w:val="22"/>
          <w:szCs w:val="22"/>
        </w:rPr>
        <w:t xml:space="preserve">Columns named like dates, or whose values mostly parse as dates, are recommended as dates to unlock time-series charts.</w:t>
      </w:r>
    </w:p>
    <w:p>
      <w:pPr>
        <w:pStyle w:val="ListParagraph"/>
        <w:numPr>
          <w:ilvl w:val="0"/>
          <w:numId w:val="2"/>
        </w:numPr>
        <w:spacing w:after="60" w:line="276"/>
      </w:pPr>
      <w:r>
        <w:rPr>
          <w:sz w:val="22"/>
          <w:szCs w:val="22"/>
        </w:rPr>
        <w:t xml:space="preserve">Columns named like measures (amount, price, revenue, score, quantity) or with mostly numeric values are recommended as numeric.</w:t>
      </w:r>
    </w:p>
    <w:p>
      <w:pPr>
        <w:pStyle w:val="ListParagraph"/>
        <w:numPr>
          <w:ilvl w:val="0"/>
          <w:numId w:val="2"/>
        </w:numPr>
        <w:spacing w:after="60" w:line="276"/>
      </w:pPr>
      <w:r>
        <w:rPr>
          <w:sz w:val="22"/>
          <w:szCs w:val="22"/>
        </w:rPr>
        <w:t xml:space="preserve">Columns that look like emails, URLs, phone numbers, or long notes are recommended as text.</w:t>
      </w:r>
    </w:p>
    <w:p>
      <w:pPr>
        <w:spacing w:after="160" w:before="80"/>
      </w:pPr>
      <w:r>
        <w:rPr>
          <w:b/>
          <w:bCs/>
          <w:sz w:val="22"/>
          <w:szCs w:val="22"/>
        </w:rPr>
        <w:t xml:space="preserve">Recommendations are advisory. </w:t>
      </w:r>
      <w:r>
        <w:rPr>
          <w:sz w:val="22"/>
          <w:szCs w:val="22"/>
        </w:rPr>
        <w:t xml:space="preserve">You stay in control — apply a suggestion only if it fits your understanding of the data.</w:t>
      </w:r>
    </w:p>
    <w:p>
      <w:pPr>
        <w:pStyle w:val="Heading2"/>
      </w:pPr>
      <w:r>
        <w:t xml:space="preserve">Data quality notes</w:t>
      </w:r>
    </w:p>
    <w:p>
      <w:pPr>
        <w:spacing w:after="120" w:line="276"/>
      </w:pPr>
      <w:r>
        <w:rPr>
          <w:sz w:val="22"/>
          <w:szCs w:val="22"/>
        </w:rPr>
        <w:t xml:space="preserve">Automatic findings that flag common problems, color-coded by severity:</w:t>
      </w:r>
    </w:p>
    <w:p>
      <w:pPr>
        <w:pStyle w:val="ListParagraph"/>
        <w:numPr>
          <w:ilvl w:val="0"/>
          <w:numId w:val="2"/>
        </w:numPr>
        <w:spacing w:after="60" w:line="276"/>
      </w:pPr>
      <w:r>
        <w:rPr>
          <w:sz w:val="22"/>
          <w:szCs w:val="22"/>
        </w:rPr>
        <w:t xml:space="preserve">Missing values — how many rows are empty in a column, with a warning when more than 30% are blank.</w:t>
      </w:r>
    </w:p>
    <w:p>
      <w:pPr>
        <w:pStyle w:val="ListParagraph"/>
        <w:numPr>
          <w:ilvl w:val="0"/>
          <w:numId w:val="2"/>
        </w:numPr>
        <w:spacing w:after="60" w:line="276"/>
      </w:pPr>
      <w:r>
        <w:rPr>
          <w:sz w:val="22"/>
          <w:szCs w:val="22"/>
        </w:rPr>
        <w:t xml:space="preserve">Constant columns — a column with only one distinct value, which adds no analytical signal.</w:t>
      </w:r>
    </w:p>
    <w:p>
      <w:pPr>
        <w:pStyle w:val="ListParagraph"/>
        <w:numPr>
          <w:ilvl w:val="0"/>
          <w:numId w:val="2"/>
        </w:numPr>
        <w:spacing w:after="60" w:line="276"/>
      </w:pPr>
      <w:r>
        <w:rPr>
          <w:sz w:val="22"/>
          <w:szCs w:val="22"/>
        </w:rPr>
        <w:t xml:space="preserve">Mistyped columns — a text or categorical column whose values are 80% or more numeric, suggesting it should be switched to numeric.</w:t>
      </w:r>
    </w:p>
    <w:p>
      <w:pPr>
        <w:pStyle w:val="Heading2"/>
      </w:pPr>
      <w:r>
        <w:t xml:space="preserve">Summaries</w:t>
      </w:r>
    </w:p>
    <w:p>
      <w:pPr>
        <w:pStyle w:val="ListParagraph"/>
        <w:numPr>
          <w:ilvl w:val="0"/>
          <w:numId w:val="2"/>
        </w:numPr>
        <w:spacing w:after="60" w:line="276"/>
      </w:pPr>
      <w:r>
        <w:rPr>
          <w:b/>
          <w:bCs/>
          <w:sz w:val="22"/>
          <w:szCs w:val="22"/>
        </w:rPr>
        <w:t xml:space="preserve">Numeric summary — </w:t>
      </w:r>
      <w:r>
        <w:rPr>
          <w:sz w:val="22"/>
          <w:szCs w:val="22"/>
        </w:rPr>
        <w:t xml:space="preserve">count, mean, minimum, maximum, standard deviation, and quartiles for each numeric field.</w:t>
      </w:r>
    </w:p>
    <w:p>
      <w:pPr>
        <w:pStyle w:val="ListParagraph"/>
        <w:numPr>
          <w:ilvl w:val="0"/>
          <w:numId w:val="2"/>
        </w:numPr>
        <w:spacing w:after="60" w:line="276"/>
      </w:pPr>
      <w:r>
        <w:rPr>
          <w:b/>
          <w:bCs/>
          <w:sz w:val="22"/>
          <w:szCs w:val="22"/>
        </w:rPr>
        <w:t xml:space="preserve">Categorical frequencies — </w:t>
      </w:r>
      <w:r>
        <w:rPr>
          <w:sz w:val="22"/>
          <w:szCs w:val="22"/>
        </w:rPr>
        <w:t xml:space="preserve">the most common values in each categorical column and how often they occur.</w:t>
      </w:r>
    </w:p>
    <w:p>
      <w:pPr>
        <w:pStyle w:val="ListParagraph"/>
        <w:numPr>
          <w:ilvl w:val="0"/>
          <w:numId w:val="2"/>
        </w:numPr>
        <w:spacing w:after="60" w:line="276"/>
      </w:pPr>
      <w:r>
        <w:rPr>
          <w:b/>
          <w:bCs/>
          <w:sz w:val="22"/>
          <w:szCs w:val="22"/>
        </w:rPr>
        <w:t xml:space="preserve">Date ranges — </w:t>
      </w:r>
      <w:r>
        <w:rPr>
          <w:sz w:val="22"/>
          <w:szCs w:val="22"/>
        </w:rPr>
        <w:t xml:space="preserve">earliest and latest dates in each date column.</w:t>
      </w:r>
    </w:p>
    <w:p>
      <w:pPr>
        <w:pStyle w:val="ListParagraph"/>
        <w:numPr>
          <w:ilvl w:val="0"/>
          <w:numId w:val="2"/>
        </w:numPr>
        <w:spacing w:after="60" w:line="276"/>
      </w:pPr>
      <w:r>
        <w:rPr>
          <w:b/>
          <w:bCs/>
          <w:sz w:val="22"/>
          <w:szCs w:val="22"/>
        </w:rPr>
        <w:t xml:space="preserve">Grouped summary — </w:t>
      </w:r>
      <w:r>
        <w:rPr>
          <w:sz w:val="22"/>
          <w:szCs w:val="22"/>
        </w:rPr>
        <w:t xml:space="preserve">your chosen measure broken down by your chosen group column.</w:t>
      </w:r>
    </w:p>
    <w:p>
      <w:pPr>
        <w:pStyle w:val="Heading2"/>
      </w:pPr>
      <w:r>
        <w:t xml:space="preserve">Data preview</w:t>
      </w:r>
    </w:p>
    <w:p>
      <w:pPr>
        <w:spacing w:after="120" w:line="276"/>
      </w:pPr>
      <w:r>
        <w:rPr>
          <w:sz w:val="22"/>
          <w:szCs w:val="22"/>
        </w:rPr>
        <w:t xml:space="preserve">A scrollable table of the underlying rows (after filters), so you can verify what the summaries are based on.</w:t>
      </w:r>
    </w:p>
    <w:p>
      <w:r>
        <w:br w:type="page"/>
      </w:r>
    </w:p>
    <w:p>
      <w:pPr>
        <w:pStyle w:val="Heading1"/>
      </w:pPr>
      <w:r>
        <w:t xml:space="preserve">6. Charts</w:t>
      </w:r>
    </w:p>
    <w:p>
      <w:pPr>
        <w:spacing w:after="120" w:line="276"/>
      </w:pPr>
      <w:r>
        <w:rPr>
          <w:sz w:val="22"/>
          <w:szCs w:val="22"/>
        </w:rPr>
        <w:t xml:space="preserve">Datascope first shows a set of recommended charts based on your field types and roles, then lets you toggle the full gallery on or off. Charts are drawn directly on the page and update as you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Chart</w:t>
            </w:r>
          </w:p>
        </w:tc>
        <w:tc>
          <w:tcPr>
            <w:tcW w:type="dxa" w:w="676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Best for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Bar chart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Comparing values across categories.</w:t>
            </w:r>
          </w:p>
        </w:tc>
      </w:tr>
      <w:tr>
        <w:tc>
          <w:tcPr>
            <w:tcW w:type="dxa" w:w="26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Histogram</w:t>
            </w:r>
          </w:p>
        </w:tc>
        <w:tc>
          <w:tcPr>
            <w:tcW w:type="dxa" w:w="6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The distribution of a single numeric field.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Line chart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A measure changing over a date/time field.</w:t>
            </w:r>
          </w:p>
        </w:tc>
      </w:tr>
      <w:tr>
        <w:tc>
          <w:tcPr>
            <w:tcW w:type="dxa" w:w="26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Scatter plot</w:t>
            </w:r>
          </w:p>
        </w:tc>
        <w:tc>
          <w:tcPr>
            <w:tcW w:type="dxa" w:w="6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The relationship between two numeric fields.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Box plot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Spread and outliers, optionally split by group.</w:t>
            </w:r>
          </w:p>
        </w:tc>
      </w:tr>
      <w:tr>
        <w:tc>
          <w:tcPr>
            <w:tcW w:type="dxa" w:w="26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Grouped chart</w:t>
            </w:r>
          </w:p>
        </w:tc>
        <w:tc>
          <w:tcPr>
            <w:tcW w:type="dxa" w:w="6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A measure compared across groups.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Missing-value chart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Where gaps in the data are concentrated.</w:t>
            </w:r>
          </w:p>
        </w:tc>
      </w:tr>
      <w:tr>
        <w:tc>
          <w:tcPr>
            <w:tcW w:type="dxa" w:w="26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Correlation matrix</w:t>
            </w:r>
          </w:p>
        </w:tc>
        <w:tc>
          <w:tcPr>
            <w:tcW w:type="dxa" w:w="6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How strongly numeric fields move together.</w:t>
            </w:r>
          </w:p>
        </w:tc>
      </w:tr>
    </w:tbl>
    <w:p>
      <w:pPr>
        <w:spacing w:before="100"/>
      </w:pPr>
      <w:r>
        <w:rPr>
          <w:b/>
          <w:bCs/>
          <w:sz w:val="22"/>
          <w:szCs w:val="22"/>
        </w:rPr>
        <w:t xml:space="preserve">Tip: </w:t>
      </w:r>
      <w:r>
        <w:rPr>
          <w:sz w:val="22"/>
          <w:szCs w:val="22"/>
        </w:rPr>
        <w:t xml:space="preserve">charts respect your active filters and roles. Set a Time and Measure role to get a meaningful line chart, or a Group role to unlock grouped and split box-plot views.</w:t>
      </w:r>
    </w:p>
    <w:p>
      <w:r>
        <w:br w:type="page"/>
      </w:r>
    </w:p>
    <w:p>
      <w:pPr>
        <w:pStyle w:val="Heading1"/>
      </w:pPr>
      <w:r>
        <w:t xml:space="preserve">7. Statistical Tests</w:t>
      </w:r>
    </w:p>
    <w:p>
      <w:pPr>
        <w:spacing w:after="120" w:line="276"/>
      </w:pPr>
      <w:r>
        <w:rPr>
          <w:sz w:val="22"/>
          <w:szCs w:val="22"/>
        </w:rPr>
        <w:t xml:space="preserve">The Statistical Tests panel runs three classical hypothesis tests. Choose the fields, click the run button, and read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Test</w:t>
            </w:r>
          </w:p>
        </w:tc>
        <w:tc>
          <w:tcPr>
            <w:tcW w:type="dxa" w:w="436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Question it answers</w:t>
            </w:r>
          </w:p>
        </w:tc>
        <w:tc>
          <w:tcPr>
            <w:tcW w:type="dxa" w:w="33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What you select</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T-Test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Do two groups differ in their average of a numeric measure?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A numeric measure and a grouping with two categories.</w:t>
            </w:r>
          </w:p>
        </w:tc>
      </w:tr>
      <w:tr>
        <w:tc>
          <w:tcPr>
            <w:tcW w:type="dxa" w:w="17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ANOVA</w:t>
            </w:r>
          </w:p>
        </w:tc>
        <w:tc>
          <w:tcPr>
            <w:tcW w:type="dxa" w:w="43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Do three or more groups differ in their average?</w:t>
            </w:r>
          </w:p>
        </w:tc>
        <w:tc>
          <w:tcPr>
            <w:tcW w:type="dxa" w:w="33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A numeric measure and a grouping with several categories.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Chi-Square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Are two categorical variables related?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Two categorical columns.</w:t>
            </w:r>
          </w:p>
        </w:tc>
      </w:tr>
    </w:tbl>
    <w:p>
      <w:pPr>
        <w:spacing w:before="80"/>
      </w:pPr>
      <w:r>
        <w:rPr>
          <w:b/>
          <w:bCs/>
          <w:sz w:val="22"/>
          <w:szCs w:val="22"/>
        </w:rPr>
        <w:t xml:space="preserve">Reading results: </w:t>
      </w:r>
      <w:r>
        <w:rPr>
          <w:sz w:val="22"/>
          <w:szCs w:val="22"/>
        </w:rPr>
        <w:t xml:space="preserve">each test reports its statistic and an indication of significance. As a rule of thumb, a very small p-value (commonly below 0.05) suggests the observed difference or relationship is unlikely to be due to chance alone. Tests assume reasonably clean, appropriately typed data — set your field types correctly first.</w:t>
      </w:r>
    </w:p>
    <w:p>
      <w:pPr>
        <w:pStyle w:val="Heading1"/>
      </w:pPr>
      <w:r>
        <w:t xml:space="preserve">8. Pivot Tables</w:t>
      </w:r>
    </w:p>
    <w:p>
      <w:pPr>
        <w:spacing w:after="120" w:line="276"/>
      </w:pPr>
      <w:r>
        <w:rPr>
          <w:sz w:val="22"/>
          <w:szCs w:val="22"/>
        </w:rPr>
        <w:t xml:space="preserve">The Pivot Table panel summarizes one field against another, the way you would in a spreadsheet. Choose a row field, a value field, and an aggregation, and Datascope builds the cross-tabulation with totals. You can export the pivot result on its own as a CSV using the “Export pivot (.csv)” button. Like everything else, pivots reflect your active filters.</w:t>
      </w:r>
    </w:p>
    <w:p>
      <w:r>
        <w:br w:type="page"/>
      </w:r>
    </w:p>
    <w:p>
      <w:pPr>
        <w:pStyle w:val="Heading1"/>
      </w:pPr>
      <w:r>
        <w:t xml:space="preserve">9. Exporting Your Work</w:t>
      </w:r>
    </w:p>
    <w:p>
      <w:pPr>
        <w:spacing w:after="120" w:line="276"/>
      </w:pPr>
      <w:r>
        <w:rPr>
          <w:sz w:val="22"/>
          <w:szCs w:val="22"/>
        </w:rPr>
        <w:t xml:space="preserve">Five actions live in the Export area of the control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60"/>
        <w:gridCol w:w="3500"/>
      </w:tblGrid>
      <w:tr>
        <w:trPr>
          <w:tblHeader/>
        </w:trPr>
        <w:tc>
          <w:tcPr>
            <w:tcW w:type="dxa" w:w="21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Button</w:t>
            </w:r>
          </w:p>
        </w:tc>
        <w:tc>
          <w:tcPr>
            <w:tcW w:type="dxa" w:w="376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Produces</w:t>
            </w:r>
          </w:p>
        </w:tc>
        <w:tc>
          <w:tcPr>
            <w:tcW w:type="dxa" w:w="35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Use it to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 Summary (.md)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A Markdown report of the analysis.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Paste findings into docs, wikis, or email.</w:t>
            </w:r>
          </w:p>
        </w:tc>
      </w:tr>
      <w:tr>
        <w:tc>
          <w:tcPr>
            <w:tcW w:type="dxa" w:w="21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 Data (.csv)</w:t>
            </w:r>
          </w:p>
        </w:tc>
        <w:tc>
          <w:tcPr>
            <w:tcW w:type="dxa" w:w="3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A cleaned CSV of the current (filtered) data.</w:t>
            </w:r>
          </w:p>
        </w:tc>
        <w:tc>
          <w:tcPr>
            <w:tcW w:type="dxa" w:w="35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Hand off tidied data to another tool.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 Charts (.pdf)</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A PDF of the generated charts.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Share visuals without sending the file.</w:t>
            </w:r>
          </w:p>
        </w:tc>
      </w:tr>
      <w:tr>
        <w:tc>
          <w:tcPr>
            <w:tcW w:type="dxa" w:w="21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 Config (.json)</w:t>
            </w:r>
          </w:p>
        </w:tc>
        <w:tc>
          <w:tcPr>
            <w:tcW w:type="dxa" w:w="3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A reusable settings file.</w:t>
            </w:r>
          </w:p>
        </w:tc>
        <w:tc>
          <w:tcPr>
            <w:tcW w:type="dxa" w:w="35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Save your field types, roles, and filters.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 Load config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Restores a saved JSON config.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Re-apply the same setup to similar files.</w:t>
            </w:r>
          </w:p>
        </w:tc>
      </w:tr>
    </w:tbl>
    <w:p>
      <w:pPr>
        <w:pStyle w:val="Heading2"/>
      </w:pPr>
      <w:r>
        <w:t xml:space="preserve">Reusing a configuration</w:t>
      </w:r>
    </w:p>
    <w:p>
      <w:pPr>
        <w:spacing w:after="120" w:line="276"/>
      </w:pPr>
      <w:r>
        <w:rPr>
          <w:sz w:val="22"/>
          <w:szCs w:val="22"/>
        </w:rPr>
        <w:t xml:space="preserve">The JSON config captures your field selections, type overrides, roles, and filters — but not the data itself. Export a config once you have a setup you like, then load it the next time you open a similarly structured file to skip the manual setup. This is ideal for recurring reports built from the same spreadsheet template.</w:t>
      </w:r>
    </w:p>
    <w:p>
      <w:pPr>
        <w:pStyle w:val="Heading1"/>
      </w:pPr>
      <w:r>
        <w:t xml:space="preserve">10. Privacy, Security &amp; Offline Use</w:t>
      </w:r>
    </w:p>
    <w:p>
      <w:pPr>
        <w:pStyle w:val="ListParagraph"/>
        <w:numPr>
          <w:ilvl w:val="0"/>
          <w:numId w:val="2"/>
        </w:numPr>
        <w:spacing w:after="60" w:line="276"/>
      </w:pPr>
      <w:r>
        <w:rPr>
          <w:b/>
          <w:bCs/>
          <w:sz w:val="22"/>
          <w:szCs w:val="22"/>
        </w:rPr>
        <w:t xml:space="preserve">Your data never leaves the page. </w:t>
      </w:r>
      <w:r>
        <w:rPr>
          <w:sz w:val="22"/>
          <w:szCs w:val="22"/>
        </w:rPr>
        <w:t xml:space="preserve">All parsing, analysis, and chart drawing happen in your browser. Nothing is uploaded.</w:t>
      </w:r>
    </w:p>
    <w:p>
      <w:pPr>
        <w:pStyle w:val="ListParagraph"/>
        <w:numPr>
          <w:ilvl w:val="0"/>
          <w:numId w:val="2"/>
        </w:numPr>
        <w:spacing w:after="60" w:line="276"/>
      </w:pPr>
      <w:r>
        <w:rPr>
          <w:b/>
          <w:bCs/>
          <w:sz w:val="22"/>
          <w:szCs w:val="22"/>
        </w:rPr>
        <w:t xml:space="preserve">Fully offline. </w:t>
      </w:r>
      <w:r>
        <w:rPr>
          <w:sz w:val="22"/>
          <w:szCs w:val="22"/>
        </w:rPr>
        <w:t xml:space="preserve">The spreadsheet and PDF engines are embedded in the file, so it runs on disconnected or air-gapped machines.</w:t>
      </w:r>
    </w:p>
    <w:p>
      <w:pPr>
        <w:pStyle w:val="ListParagraph"/>
        <w:numPr>
          <w:ilvl w:val="0"/>
          <w:numId w:val="2"/>
        </w:numPr>
        <w:spacing w:after="60" w:line="276"/>
      </w:pPr>
      <w:r>
        <w:rPr>
          <w:b/>
          <w:bCs/>
          <w:sz w:val="22"/>
          <w:szCs w:val="22"/>
        </w:rPr>
        <w:t xml:space="preserve">Nothing persists. </w:t>
      </w:r>
      <w:r>
        <w:rPr>
          <w:sz w:val="22"/>
          <w:szCs w:val="22"/>
        </w:rPr>
        <w:t xml:space="preserve">Closing the tab clears the loaded data. To keep results, use the export buttons.</w:t>
      </w:r>
    </w:p>
    <w:p>
      <w:pPr>
        <w:pStyle w:val="ListParagraph"/>
        <w:numPr>
          <w:ilvl w:val="0"/>
          <w:numId w:val="2"/>
        </w:numPr>
        <w:spacing w:after="60" w:line="276"/>
      </w:pPr>
      <w:r>
        <w:rPr>
          <w:b/>
          <w:bCs/>
          <w:sz w:val="22"/>
          <w:szCs w:val="22"/>
        </w:rPr>
        <w:t xml:space="preserve">Portable. </w:t>
      </w:r>
      <w:r>
        <w:rPr>
          <w:sz w:val="22"/>
          <w:szCs w:val="22"/>
        </w:rPr>
        <w:t xml:space="preserve">It is a single file — copy it to a USB drive, email it, or share it on a network drive and it just works.</w:t>
      </w:r>
    </w:p>
    <w:p>
      <w:r>
        <w:br w:type="page"/>
      </w:r>
    </w:p>
    <w:p>
      <w:pPr>
        <w:pStyle w:val="Heading1"/>
      </w:pPr>
      <w: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Symptom</w:t>
            </w:r>
          </w:p>
        </w:tc>
        <w:tc>
          <w:tcPr>
            <w:tcW w:type="dxa" w:w="636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Likely cause and fix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Clicking the drop zone does nothing.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Try a current browser (Chrome, Edge, Firefox, Safari). If you opened it from inside an email or archive, save the file to disk first, then open it.</w:t>
            </w:r>
          </w:p>
        </w:tc>
      </w:tr>
      <w:tr>
        <w:tc>
          <w:tcPr>
            <w:tcW w:type="dxa" w:w="30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“That file could not be parsed.”</w:t>
            </w:r>
          </w:p>
        </w:tc>
        <w:tc>
          <w:tcPr>
            <w:tcW w:type="dxa" w:w="63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The file may be corrupt or not a real spreadsheet. Re-save it as .xlsx or .csv from your spreadsheet program and try again.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A column is treated as text but holds numbers.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Check the Data Quality notes, then override the column’s type to Numeric in Fields &amp; types.</w:t>
            </w:r>
          </w:p>
        </w:tc>
      </w:tr>
      <w:tr>
        <w:tc>
          <w:tcPr>
            <w:tcW w:type="dxa" w:w="30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No line chart appears.</w:t>
            </w:r>
          </w:p>
        </w:tc>
        <w:tc>
          <w:tcPr>
            <w:tcW w:type="dxa" w:w="63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Set both a Time role (a date column) and a Measure role (a numeric column).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Charts or summaries look empty.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An active filter may be excluding all rows. Remove filter chips and check the row count in Key metrics.</w:t>
            </w:r>
          </w:p>
        </w:tc>
      </w:tr>
      <w:tr>
        <w:tc>
          <w:tcPr>
            <w:tcW w:type="dxa" w:w="30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A statistical test won’t run.</w:t>
            </w:r>
          </w:p>
        </w:tc>
        <w:tc>
          <w:tcPr>
            <w:tcW w:type="dxa" w:w="63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Confirm the selected fields match the test (e.g., a two-category group for a t-test) and that the measure is typed as numeric.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The wrong sheet loaded.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Use the sheet picker in the Source panel to switch sheets.</w:t>
            </w:r>
          </w:p>
        </w:tc>
      </w:tr>
    </w:tbl>
    <w:p>
      <w:r>
        <w:br w:type="page"/>
      </w:r>
    </w:p>
    <w:p>
      <w:pPr>
        <w:pStyle w:val="Heading1"/>
      </w:pPr>
      <w:r>
        <w:t xml:space="preserve">12.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2E6BB0" w:val="clear"/>
            <w:tcMar>
              <w:top w:type="dxa" w:w="60"/>
              <w:left w:type="dxa" w:w="120"/>
              <w:bottom w:type="dxa" w:w="60"/>
              <w:right w:type="dxa" w:w="120"/>
            </w:tcMar>
            <w:vAlign w:val="center"/>
          </w:tcPr>
          <w:p>
            <w:pPr>
              <w:spacing w:after="0" w:line="264"/>
            </w:pPr>
            <w:r>
              <w:rPr>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Cardinality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The number of distinct values in a column.</w:t>
            </w:r>
          </w:p>
        </w:tc>
      </w:tr>
      <w:tr>
        <w:tc>
          <w:tcPr>
            <w:tcW w:type="dxa" w:w="26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Completeness / fill rate</w:t>
            </w:r>
          </w:p>
        </w:tc>
        <w:tc>
          <w:tcPr>
            <w:tcW w:type="dxa" w:w="6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The share of rows that are not empty.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Measure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A numeric field you summarize or chart.</w:t>
            </w:r>
          </w:p>
        </w:tc>
      </w:tr>
      <w:tr>
        <w:tc>
          <w:tcPr>
            <w:tcW w:type="dxa" w:w="26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Group</w:t>
            </w:r>
          </w:p>
        </w:tc>
        <w:tc>
          <w:tcPr>
            <w:tcW w:type="dxa" w:w="6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A categorical field used to break results into segments.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Quartiles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Values dividing sorted data into four equal parts (25%, 50%, 75%).</w:t>
            </w:r>
          </w:p>
        </w:tc>
      </w:tr>
      <w:tr>
        <w:tc>
          <w:tcPr>
            <w:tcW w:type="dxa" w:w="26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Correlation</w:t>
            </w:r>
          </w:p>
        </w:tc>
        <w:tc>
          <w:tcPr>
            <w:tcW w:type="dxa" w:w="6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How strongly two numeric fields move together, from -1 to +1.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p-value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rPr>
                <w:b w:val="false"/>
                <w:bCs w:val="false"/>
                <w:color w:val="1A1A1A"/>
                <w:sz w:val="20"/>
                <w:szCs w:val="20"/>
              </w:rPr>
              <w:t xml:space="preserve">The chance a result this strong would appear if there were truly no effect; smaller means more significant.</w:t>
            </w:r>
          </w:p>
        </w:tc>
      </w:tr>
      <w:tr>
        <w:tc>
          <w:tcPr>
            <w:tcW w:type="dxa" w:w="260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Aggregation</w:t>
            </w:r>
          </w:p>
        </w:tc>
        <w:tc>
          <w:tcPr>
            <w:tcW w:type="dxa" w:w="6760"/>
            <w:tcBorders>
              <w:top w:val="single" w:color="CCCCCC" w:sz="1"/>
              <w:left w:val="single" w:color="CCCCCC" w:sz="1"/>
              <w:bottom w:val="single" w:color="CCCCCC" w:sz="1"/>
              <w:right w:val="single" w:color="CCCCCC" w:sz="1"/>
            </w:tcBorders>
            <w:shd w:fill="EEF3F9" w:val="clear"/>
            <w:tcMar>
              <w:top w:type="dxa" w:w="60"/>
              <w:left w:type="dxa" w:w="120"/>
              <w:bottom w:type="dxa" w:w="60"/>
              <w:right w:type="dxa" w:w="120"/>
            </w:tcMar>
            <w:vAlign w:val="center"/>
          </w:tcPr>
          <w:p>
            <w:pPr>
              <w:spacing w:after="0" w:line="264"/>
            </w:pPr>
            <w:r>
              <w:rPr>
                <w:b w:val="false"/>
                <w:bCs w:val="false"/>
                <w:color w:val="1A1A1A"/>
                <w:sz w:val="20"/>
                <w:szCs w:val="20"/>
              </w:rPr>
              <w:t xml:space="preserve">How values are combined in a pivot (sum, average, count, etc.).</w:t>
            </w:r>
          </w:p>
        </w:tc>
      </w:tr>
    </w:tbl>
    <w:p>
      <w:pPr>
        <w:pBdr>
          <w:top w:val="single" w:color="2E6BB0" w:sz="6" w:space="8"/>
        </w:pBdr>
        <w:spacing w:before="400"/>
      </w:pPr>
      <w:r>
        <w:rPr>
          <w:i/>
          <w:iCs/>
          <w:color w:val="555555"/>
          <w:sz w:val="20"/>
          <w:szCs w:val="20"/>
        </w:rPr>
        <w:t xml:space="preserve">Datascope is an experimental, self-contained analytical tool. Always validate findings against the source data before relying on them for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555555"/>
        <w:sz w:val="18"/>
        <w:szCs w:val="18"/>
      </w:rPr>
      <w:t xml:space="preserve">Datascope — User Guide</w:t>
    </w:r>
    <w:r>
      <w:rPr>
        <w:color w:val="555555"/>
        <w:sz w:val="18"/>
        <w:szCs w:val="18"/>
      </w:rPr>
      <w:t xml:space="preserve">	Spreadsheet Dashboard 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4" w:space="4"/>
      </w:pBdr>
      <w:spacing w:after="160" w:before="280"/>
      <w:outlineLvl w:val="0"/>
    </w:pPr>
    <w:rPr>
      <w:rFonts w:ascii="Arial" w:cs="Arial" w:eastAsia="Arial" w:hAnsi="Arial"/>
      <w:b/>
      <w:bCs/>
      <w:color w:val="2E6BB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2026-06-23T15:49:06.362Z</dcterms:created>
  <dcterms:modified xsi:type="dcterms:W3CDTF">2026-06-23T15:49:06.362Z</dcterms:modified>
</cp:coreProperties>
</file>

<file path=docProps/custom.xml><?xml version="1.0" encoding="utf-8"?>
<Properties xmlns="http://schemas.openxmlformats.org/officeDocument/2006/custom-properties" xmlns:vt="http://schemas.openxmlformats.org/officeDocument/2006/docPropsVTypes"/>
</file>